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علي بن يونس بن عبد الله الهواري أبو الحسن، نور الدين، الفقيه، الأصولي.</w:t>
      </w:r>
    </w:p>
    <w:p/>
    <w:p>
      <w:pPr/>
      <w:r>
        <w:rPr/>
        <w:t xml:space="preserve">لقيه خالد البلوي بالإسكندرية، فسمع منه جملة من تخميس ابن مهيب لشعر بنيات الفازازي، وحدث بها سماعا عن أبي العباس الأبلي عن ناظمها ابن مهيب.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شرح على مختصر ابن الحاجب الأصلي.</w:t>
      </w:r>
    </w:p>
    <w:p/>
    <w:p>
      <w:pPr/>
      <w:r>
        <w:rPr/>
        <w:t xml:space="preserve">2) شرح على تنقيح الفصول للشهاب القرافي.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الحلل السندسية القسم 3/ 1683، معجم المؤلفين 7/ 266، نيل الابتهاج 204.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2026-06-22T00:39:36+03:00</dcterms:created>
  <dcterms:modified xsi:type="dcterms:W3CDTF">2026-06-22T00:39:36+03:00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