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 الله
</w:t>
      </w:r>
    </w:p>
    <w:p>
      <w:pPr>
        <w:jc w:val="start"/>
        <w:bidi/>
      </w:pPr>
      <w:r>
        <w:rPr>
          <w:rFonts w:ascii="arial" w:hAnsi="arial" w:eastAsia="arial" w:cs="arial"/>
          <w:sz w:val="28"/>
          <w:szCs w:val="28"/>
          <w:b w:val="1"/>
          <w:bCs w:val="1"/>
          <w:rtl/>
        </w:rPr>
        <w:t xml:space="preserve">ابن من الله
</w:t>
      </w:r>
    </w:p>
    <w:p>
      <w:pPr/>
      <w:r>
        <w:rPr/>
        <w:t xml:space="preserve">ابن من الله  عبد المؤمن بن من الله بن أبي بحر الهواري القيرواني، أبو الطيب، الفقيه، الأديب الشاعر.</w:t>
      </w:r>
    </w:p>
    <w:p/>
    <w:p>
      <w:pPr/>
      <w:r>
        <w:rPr/>
        <w:t xml:space="preserve">ولد بالقيروان، وهاجر إلى الأندلس، فروى فيها الحديث عن محمد بن عبد الله التميمي، وغيره. توفي يوم الثلاثاء لاثنتي عشرة ليلة بقيت من صفر /493 جانفي 1100.</w:t>
      </w:r>
    </w:p>
    <w:p/>
    <w:p>
      <w:pPr/>
      <w:r>
        <w:rPr/>
        <w:t xml:space="preserve">له حديقة البلاغة، ودوحة البراعة المورقة أفنانها والمثمرة أشجانها بذكر المآثر العربية ونشر المفاخر الإسلامية والرد على ابن غرسية في مدائحه للأمم الأعجمية، وهذه الرسالة كما يتضح من آخر العنوان رد على الرسالة الشعوبية لابن غرسية، وهي ضمن مجموع يحتوي على رسالة ابن غرسية وأربعة ردود عليها (نشرها عبد السلام هارون في نوادر المخطوطات، القاهرة 1959، 3/ 227، 330). وهي الرسالة الرابعة، والوحيدة الناقصة، وأطولها.</w:t>
      </w:r>
    </w:p>
    <w:p/>
    <w:p>
      <w:pPr/>
      <w:r>
        <w:rPr/>
        <w:t xml:space="preserve">ولم يذكر ابن بسام في «الذخيرة» إلا بعض الفصول من هذه الرسالة الطويلة.</w:t>
      </w:r>
    </w:p>
    <w:p/>
    <w:p>
      <w:pPr/>
      <w:r>
        <w:rPr/>
        <w:t xml:space="preserve">المصادر والمراجع:</w:t>
      </w:r>
    </w:p>
    <w:p/>
    <w:p>
      <w:pPr/>
      <w:r>
        <w:rPr/>
        <w:t xml:space="preserve">- ألف باء للبلوي 1/ 350.</w:t>
      </w:r>
    </w:p>
    <w:p/>
    <w:p>
      <w:pPr/>
      <w:r>
        <w:rPr/>
        <w:t xml:space="preserve">- الصلة 1/ 377.</w:t>
      </w:r>
    </w:p>
    <w:p/>
    <w:p>
      <w:pPr/>
      <w:r>
        <w:rPr/>
        <w:t xml:space="preserve">- كشف الظنون 644، 645.</w:t>
      </w:r>
    </w:p>
    <w:p/>
    <w:p>
      <w:pPr/>
      <w:r>
        <w:rPr/>
        <w:t xml:space="preserve">- نوادر المخطوطات لعبد السلام هارون 3/ 229 - 230.</w:t>
      </w:r>
    </w:p>
    <w:p/>
    <w:p>
      <w:pPr/>
      <w:r>
        <w:rPr/>
        <w:t xml:space="preserve">- الحياة الأدبية بإفريقية في عصر الزيريين (بالفرنسية) 193، 197.</w:t>
      </w:r>
    </w:p>
    <w:p/>
    <w:p>
      <w:pPr/>
      <w:r>
        <w:rPr/>
        <w:t xml:space="preserve">- بلاد البربر الشرقية على عهد الزيريين (بالفرنسية) 2/ 797.</w:t>
      </w:r>
    </w:p>
    <w:p>
      <w:pPr>
        <w:jc w:val="start"/>
        <w:bidi/>
      </w:pPr>
      <w:r>
        <w:rPr>
          <w:sz w:val="24"/>
          <w:szCs w:val="24"/>
          <w:b w:val="1"/>
          <w:bCs w:val="1"/>
          <w:rtl/>
        </w:rPr>
        <w:t xml:space="preserve">
تراجم المؤلفين التونسيين،(دار الغرب الإسلامي، بيروت - لبنان،1994،ط 2،ج 4،ص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2026-06-21T19:35:13+03:00</dcterms:created>
  <dcterms:modified xsi:type="dcterms:W3CDTF">2026-06-21T19:35:13+03:00</dcterms:modified>
</cp:coreProperties>
</file>

<file path=docProps/custom.xml><?xml version="1.0" encoding="utf-8"?>
<Properties xmlns="http://schemas.openxmlformats.org/officeDocument/2006/custom-properties" xmlns:vt="http://schemas.openxmlformats.org/officeDocument/2006/docPropsVTypes"/>
</file>