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حمد يس بن إبراهيم بن صخر اللخمي القفصي، الفقيه، سمع بالقيروان من ابن عبدوس وابن عون، وبمصر من محمد بن عبد الحكم، ويونس الصدفي نزل مصر، وبها توفي، قال أبو العرب هو ثقة.</w:t>
      </w:r>
    </w:p>
    <w:p/>
    <w:p>
      <w:pPr/>
      <w:r>
        <w:rPr/>
        <w:t xml:space="preserve">له اختصار مسائل المدونة رواها عنه مؤمل بن يحيى والناس.</w:t>
      </w:r>
    </w:p>
    <w:p/>
    <w:p>
      <w:pPr/>
      <w:r>
        <w:rPr/>
        <w:t xml:space="preserve">المصادر:</w:t>
      </w:r>
    </w:p>
    <w:p/>
    <w:p>
      <w:pPr/>
      <w:r>
        <w:rPr/>
        <w:t xml:space="preserve">- ترتيب المدارك 3/ 259.</w:t>
      </w:r>
    </w:p>
    <w:p/>
    <w:p>
      <w:pPr/>
      <w:r>
        <w:rPr/>
        <w:t xml:space="preserve">- الديباج (تحقيق د. محمد الأحمدي أبو النور) 1/ 342.</w:t>
      </w:r>
    </w:p>
    <w:p>
      <w:pPr>
        <w:jc w:val="start"/>
        <w:bidi/>
      </w:pPr>
      <w:r>
        <w:rPr>
          <w:sz w:val="24"/>
          <w:szCs w:val="24"/>
          <w:b w:val="1"/>
          <w:bCs w:val="1"/>
          <w:rtl/>
        </w:rPr>
        <w:t xml:space="preserve">
تراجم المؤلفين التونسيين،(دار الغرب الإسلامي، بيروت - لبنان،1994،ط 2،ج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2026-06-21T16:59:29+03:00</dcterms:created>
  <dcterms:modified xsi:type="dcterms:W3CDTF">2026-06-21T16:59:29+03:00</dcterms:modified>
</cp:coreProperties>
</file>

<file path=docProps/custom.xml><?xml version="1.0" encoding="utf-8"?>
<Properties xmlns="http://schemas.openxmlformats.org/officeDocument/2006/custom-properties" xmlns:vt="http://schemas.openxmlformats.org/officeDocument/2006/docPropsVTypes"/>
</file>