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القلشاني
</w:t>
      </w:r>
    </w:p>
    <w:p>
      <w:pPr>
        <w:jc w:val="start"/>
        <w:bidi/>
      </w:pPr>
      <w:r>
        <w:rPr>
          <w:rFonts w:ascii="arial" w:hAnsi="arial" w:eastAsia="arial" w:cs="arial"/>
          <w:sz w:val="28"/>
          <w:szCs w:val="28"/>
          <w:b w:val="1"/>
          <w:bCs w:val="1"/>
          <w:rtl/>
        </w:rPr>
        <w:t xml:space="preserve">القلشاني
</w:t>
      </w:r>
    </w:p>
    <w:p>
      <w:pPr/>
      <w:r>
        <w:rPr/>
        <w:t xml:space="preserve">القلشاني  عمر ابن الشيخ محمد بن عبد الله القلشاني قاضي الجماعة بتونس، وإمام وخطيب جامع الزيتونة بعد أبي القاسم القسنطيني، الفقيه العلامة المحقق النظار، الحافظ الحجة.</w:t>
      </w:r>
    </w:p>
    <w:p/>
    <w:p>
      <w:pPr/>
      <w:r>
        <w:rPr/>
        <w:t xml:space="preserve">أخذ عن والده، وابن عرفة، والأبي، والغبريني، وابن مرزوق الحفيد، وغيرهم، وأخذ علم الطب عن الشريف أحمد الصقلي، وعنه ولده القاضي محمد، وإبراهيم الأخضري، وحلولو والرصاع، وابن زغدان، وعبد المعطي بن خصيب، وغيرهم.</w:t>
      </w:r>
    </w:p>
    <w:p/>
    <w:p>
      <w:pPr/>
      <w:r>
        <w:rPr/>
        <w:t xml:space="preserve">وهو أخو أحمد شارح الرسالة المتقدمة ترجمته، أقرأ الفقه، والأصلين، والمنطق، والبلاغة والعربية، وحدث بصحيح البخاري عن ابن مرزوق.</w:t>
      </w:r>
    </w:p>
    <w:p/>
    <w:p>
      <w:pPr/>
      <w:r>
        <w:rPr/>
        <w:t xml:space="preserve">نقل عنه المازوني جملة من فتاويه، وكذا الونشريسي في «المعيار».</w:t>
      </w:r>
    </w:p>
    <w:p/>
    <w:p>
      <w:pPr/>
      <w:r>
        <w:rPr/>
        <w:t xml:space="preserve">ولي قضاء الأنكحة بتونس كأبيه، وتولى الخطابة بجامع التوفيق والفتيا به، هو قاض للأنكحة سنة 741/ 1340 وفي سنة 746/ 1345 تقدم لقضاء</w:t>
      </w:r>
    </w:p>
    <w:p/>
    <w:p>
      <w:pPr/>
      <w:r>
        <w:rPr/>
        <w:t xml:space="preserve">الجماعة بعد وفاة أبي القاسم القسنطيني، والخطابة بجامع الزيتونة والفتوى به بعد صلاة الجمعة.</w:t>
      </w:r>
    </w:p>
    <w:p/>
    <w:p>
      <w:pPr/>
      <w:r>
        <w:rPr/>
        <w:t xml:space="preserve">توفي ليلة الأربعاء 24 رمضان ودفن من الغد بالزلاج بإزاء قبر والده، وكانت ولادته بباجة ليلة السبت الثانية من شوال.</w:t>
      </w:r>
    </w:p>
    <w:p/>
    <w:p>
      <w:pPr/>
      <w:r>
        <w:rPr/>
        <w:t xml:space="preserve">مؤلفاته:</w:t>
      </w:r>
    </w:p>
    <w:p/>
    <w:p>
      <w:pPr/>
      <w:r>
        <w:rPr/>
        <w:t xml:space="preserve">1 - دقائق الفهم في مباحث العلم.</w:t>
      </w:r>
    </w:p>
    <w:p/>
    <w:p>
      <w:pPr/>
      <w:r>
        <w:rPr/>
        <w:t xml:space="preserve">2 - شرح على ابن الحاجب الفرعي في غاية الحسن والاستيفاء والجمع والتحقيق، والبحث في ألفاظه إفرادا وتركيبا، بما يدل على سعة علمه وقوة إدراكه وجودة نظره وإمامته في العلوم، ينقل فيه كلام ابن عبد السلام، ويذيله بكلام غيره من الشراح كابن راشد، وابن هارون، والناصر المشدالي وخليل، وابن عرفة، وابن فرحون، وغيرهم، ويطرزها بنقل كلام فحول المذهب كالنوادر، وابن يونس، والباجي، واللخمي، وابن رشد، والمازري، وابن بشير، وسند، وابن العربي، وغيرهم.</w:t>
      </w:r>
    </w:p>
    <w:p/>
    <w:p>
      <w:pPr/>
      <w:r>
        <w:rPr/>
        <w:t xml:space="preserve">3 - شرح طوالع الأنوار للبيضاوي، وصل فيه إلى الإلهيات، في أكثر من مجلد.</w:t>
      </w:r>
    </w:p>
    <w:p/>
    <w:p>
      <w:pPr/>
      <w:r>
        <w:rPr/>
        <w:t xml:space="preserve">المصادر والمراجع:</w:t>
      </w:r>
    </w:p>
    <w:p/>
    <w:p>
      <w:pPr/>
      <w:r>
        <w:rPr/>
        <w:t xml:space="preserve">- إتحاف أهل الزمان 7/ 82، 83.</w:t>
      </w:r>
    </w:p>
    <w:p/>
    <w:p>
      <w:pPr/>
      <w:r>
        <w:rPr/>
        <w:t xml:space="preserve">- إيضاح المكنون 1/ 475.</w:t>
      </w:r>
    </w:p>
    <w:p/>
    <w:p>
      <w:pPr/>
      <w:r>
        <w:rPr/>
        <w:t xml:space="preserve">- تاريخ الدولتين 114، 118، 122، 124، 125.</w:t>
      </w:r>
    </w:p>
    <w:p/>
    <w:p>
      <w:pPr/>
      <w:r>
        <w:rPr/>
        <w:t xml:space="preserve">- تاريخ معالم التوحيد 20.</w:t>
      </w:r>
    </w:p>
    <w:p/>
    <w:p>
      <w:pPr/>
      <w:r>
        <w:rPr/>
        <w:t xml:space="preserve">- الحلل السندسية 1 ق 3/ 623، 1 ق 3/ 668.</w:t>
      </w:r>
    </w:p>
    <w:p/>
    <w:p>
      <w:pPr/>
      <w:r>
        <w:rPr/>
        <w:t xml:space="preserve">- شجرة النور الزكية 245 - 246.</w:t>
      </w:r>
    </w:p>
    <w:p/>
    <w:p>
      <w:pPr/>
      <w:r>
        <w:rPr/>
        <w:t xml:space="preserve">- الضوء اللامع 9/ 137.</w:t>
      </w:r>
    </w:p>
    <w:p/>
    <w:p>
      <w:pPr/>
      <w:r>
        <w:rPr/>
        <w:t xml:space="preserve">- الفكر السامي 4/ 91 - 92.</w:t>
      </w:r>
    </w:p>
    <w:p/>
    <w:p>
      <w:pPr/>
      <w:r>
        <w:rPr/>
        <w:t xml:space="preserve">- مسامرات الظريف 105، 106.</w:t>
      </w:r>
    </w:p>
    <w:p/>
    <w:p>
      <w:pPr/>
      <w:r>
        <w:rPr/>
        <w:t xml:space="preserve">- معجم المؤلفين 7/ 312.</w:t>
      </w:r>
    </w:p>
    <w:p/>
    <w:p>
      <w:pPr/>
      <w:r>
        <w:rPr/>
        <w:t xml:space="preserve">- نيل الابتهاج 196، 197.</w:t>
      </w:r>
    </w:p>
    <w:p/>
    <w:p>
      <w:pPr/>
      <w:r>
        <w:rPr/>
        <w:t xml:space="preserve">- هدية العارفين 1/ 793.</w:t>
      </w:r>
    </w:p>
    <w:p>
      <w:pPr>
        <w:jc w:val="start"/>
        <w:bidi/>
      </w:pPr>
      <w:r>
        <w:rPr>
          <w:sz w:val="24"/>
          <w:szCs w:val="24"/>
          <w:b w:val="1"/>
          <w:bCs w:val="1"/>
          <w:rtl/>
        </w:rPr>
        <w:t xml:space="preserve">
تراجم المؤلفين التونسيين،(دار الغرب الإسلامي، بيروت - لبنان،1994،ط 2،ج 4،ص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القلشاني الفقيه الحافظ أبو حفص.
</w:t>
      </w:r>
    </w:p>
    <w:p>
      <w:pPr/>
      <w:r>
        <w:rPr/>
        <w:t xml:space="preserve">عمر بن محمد القلشاني الفقيه الحافظ أبو حفص. </w:t>
      </w:r>
    </w:p>
    <w:p/>
    <w:p/>
    <w:p>
      <w:pPr/>
      <w:r>
        <w:rPr/>
        <w:t xml:space="preserve">وهو أخو شارح الرسالة.</w:t>
      </w:r>
    </w:p>
    <w:p/>
    <w:p/>
    <w:p>
      <w:pPr/>
      <w:r>
        <w:rPr/>
        <w:t xml:space="preserve">توفي سنة 842.</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2026-06-21T14:39:14+03:00</dcterms:created>
  <dcterms:modified xsi:type="dcterms:W3CDTF">2026-06-21T14:39:14+03:00</dcterms:modified>
</cp:coreProperties>
</file>

<file path=docProps/custom.xml><?xml version="1.0" encoding="utf-8"?>
<Properties xmlns="http://schemas.openxmlformats.org/officeDocument/2006/custom-properties" xmlns:vt="http://schemas.openxmlformats.org/officeDocument/2006/docPropsVTypes"/>
</file>