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قاره باطاق
</w:t>
      </w:r>
    </w:p>
    <w:p>
      <w:pPr>
        <w:jc w:val="start"/>
        <w:bidi/>
      </w:pPr>
      <w:r>
        <w:rPr>
          <w:rFonts w:ascii="arial" w:hAnsi="arial" w:eastAsia="arial" w:cs="arial"/>
          <w:sz w:val="28"/>
          <w:szCs w:val="28"/>
          <w:b w:val="1"/>
          <w:bCs w:val="1"/>
          <w:rtl/>
        </w:rPr>
        <w:t xml:space="preserve">قاره باطاق
</w:t>
      </w:r>
    </w:p>
    <w:p>
      <w:pPr/>
      <w:r>
        <w:rPr/>
        <w:t xml:space="preserve">قاره باطاق  محمد بن مصطفى المعروف بقاره باطاق، الحنفي التونسي، من علماء القراءات.</w:t>
      </w:r>
    </w:p>
    <w:p/>
    <w:p>
      <w:pPr/>
      <w:r>
        <w:rPr/>
        <w:t xml:space="preserve">حفظ القرآن العظيم في حال صغره، وجوده بالسبع والعشر على الشيخ حمودة العامري، وعلى الشيخ رمضان القدري، وقرأ على الشيخ محمد زيتونة، وأحمد برناز، وأحمد الطرودي، الحنفي، وأحمد بن محمد التونسي، وأبي القاسم الجبالي، تصدر لتدريس التجويد بجامع الزيتونة، واستفاد منه الناس، ثم رتبه الأمير حسين بن علي باي بجامع محمد باي جوار مقام الشيخ محرز بن خلف.</w:t>
      </w:r>
    </w:p>
    <w:p/>
    <w:p>
      <w:pPr/>
      <w:r>
        <w:rPr/>
        <w:t xml:space="preserve">مؤلفاته:</w:t>
      </w:r>
    </w:p>
    <w:p/>
    <w:p>
      <w:pPr/>
      <w:r>
        <w:rPr/>
        <w:t xml:space="preserve">1 - تحفة البررة بقراءة الثلاثة المتممين للعشرة، قال حسين خوجة:</w:t>
      </w:r>
    </w:p>
    <w:p/>
    <w:p>
      <w:pPr/>
      <w:r>
        <w:rPr/>
        <w:t xml:space="preserve">وتناولته أيدي علماء العصر فأجازوه ومدحوه وكتبوا عليه إجازات، وأثنوا عليه.</w:t>
      </w:r>
    </w:p>
    <w:p/>
    <w:p>
      <w:pPr/>
      <w:r>
        <w:rPr/>
        <w:t xml:space="preserve">2 - الجواهر النضرة والرياض العطرة في متواتر القراءات العشرة، مدحه علماء عصره.</w:t>
      </w:r>
    </w:p>
    <w:p/>
    <w:p>
      <w:pPr/>
      <w:r>
        <w:rPr/>
        <w:t xml:space="preserve">المصادر والمراجع:</w:t>
      </w:r>
    </w:p>
    <w:p/>
    <w:p>
      <w:pPr/>
      <w:r>
        <w:rPr/>
        <w:t xml:space="preserve">- إيضاح المكنون 1/ 244 - 381.</w:t>
      </w:r>
    </w:p>
    <w:p/>
    <w:p>
      <w:pPr/>
      <w:r>
        <w:rPr/>
        <w:t xml:space="preserve">- ذيل بشائر أهل الإيمان 165 - 66.</w:t>
      </w:r>
    </w:p>
    <w:p/>
    <w:p>
      <w:pPr/>
      <w:r>
        <w:rPr/>
        <w:t xml:space="preserve">- معجم المؤلفين 11/ 135.</w:t>
      </w:r>
    </w:p>
    <w:p/>
    <w:p>
      <w:pPr/>
      <w:r>
        <w:rPr/>
        <w:t xml:space="preserve">- هدية العارفين 2/ 344.</w:t>
      </w:r>
    </w:p>
    <w:p>
      <w:pPr>
        <w:jc w:val="start"/>
        <w:bidi/>
      </w:pPr>
      <w:r>
        <w:rPr>
          <w:sz w:val="24"/>
          <w:szCs w:val="24"/>
          <w:b w:val="1"/>
          <w:bCs w:val="1"/>
          <w:rtl/>
        </w:rPr>
        <w:t xml:space="preserve">
تراجم المؤلفين التونسيين،(دار الغرب الإسلامي، بيروت - لبنان،1994،ط 2،ج 4،ص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2026-06-19T12:33:25+03:00</dcterms:created>
  <dcterms:modified xsi:type="dcterms:W3CDTF">2026-06-19T12:33:25+03:00</dcterms:modified>
</cp:coreProperties>
</file>

<file path=docProps/custom.xml><?xml version="1.0" encoding="utf-8"?>
<Properties xmlns="http://schemas.openxmlformats.org/officeDocument/2006/custom-properties" xmlns:vt="http://schemas.openxmlformats.org/officeDocument/2006/docPropsVTypes"/>
</file>