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الطواحني
</w:t>
      </w:r>
    </w:p>
    <w:p>
      <w:pPr>
        <w:jc w:val="start"/>
        <w:bidi/>
      </w:pPr>
      <w:r>
        <w:rPr>
          <w:rFonts w:ascii="arial" w:hAnsi="arial" w:eastAsia="arial" w:cs="arial"/>
          <w:sz w:val="28"/>
          <w:szCs w:val="28"/>
          <w:b w:val="1"/>
          <w:bCs w:val="1"/>
          <w:rtl/>
        </w:rPr>
        <w:t xml:space="preserve">الطواحني
</w:t>
      </w:r>
    </w:p>
    <w:p>
      <w:pPr/>
      <w:r>
        <w:rPr/>
        <w:t xml:space="preserve">الطواحني  خليل الطواحني، أديب.</w:t>
      </w:r>
    </w:p>
    <w:p/>
    <w:p>
      <w:pPr/>
      <w:r>
        <w:rPr/>
        <w:t xml:space="preserve">كانت له صلات متينة بالأسرة البيرمية، ويعرف أفرادها معرفة جيدة، ونسخ كثيرا من مؤلفاتهم. له كنش ينسب خطأ لمحمد بيرم الرابع لأنه نقل نصوصا كثيرة عن هذا الأخير، يوجد مخطوطا بالمكتبة الوطنية بتونس رقم 829.</w:t>
      </w:r>
    </w:p>
    <w:p>
      <w:pPr>
        <w:jc w:val="start"/>
        <w:bidi/>
      </w:pPr>
      <w:r>
        <w:rPr>
          <w:sz w:val="24"/>
          <w:szCs w:val="24"/>
          <w:b w:val="1"/>
          <w:bCs w:val="1"/>
          <w:rtl/>
        </w:rPr>
        <w:t xml:space="preserve">
تراجم المؤلفين التونسيين،(دار الغرب الإسلامي، بيروت - لبنان،1994،ط 2،ج 3،ص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2026-06-14T01:58:35+03:00</dcterms:created>
  <dcterms:modified xsi:type="dcterms:W3CDTF">2026-06-14T01:58:35+03:00</dcterms:modified>
</cp:coreProperties>
</file>

<file path=docProps/custom.xml><?xml version="1.0" encoding="utf-8"?>
<Properties xmlns="http://schemas.openxmlformats.org/officeDocument/2006/custom-properties" xmlns:vt="http://schemas.openxmlformats.org/officeDocument/2006/docPropsVTypes"/>
</file>