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حسن بن عبد الكبير الشريف الحسيني، الهندي الأصل، الفقيه، اللغوي، الأديب الشاعر.</w:t>
      </w:r>
    </w:p>
    <w:p/>
    <w:p>
      <w:pPr/>
      <w:r>
        <w:rPr/>
        <w:t xml:space="preserve">تلقى العلم بجامع الزيتونة عن والده وعن محمد الشحمي، ومحمد الغرياني، وعبد الله السوسي السكتاني المغربي، وحمودة بن عبد العزيز، وقاسم المحجوب.</w:t>
      </w:r>
    </w:p>
    <w:p/>
    <w:p>
      <w:pPr/>
      <w:r>
        <w:rPr/>
        <w:t xml:space="preserve">تولى التدريس بجامع الزيتونة، وأخذ عنه جماعة كابراهيم الرياحي، ومحمد بيرم الثالث، ومحمد بن الخوجة، ومحمد بن ملوكة، والمفتي محمد الخضار، ومحمد معاوية شيخ الإسلام الحنفي، وغيرهم.</w:t>
      </w:r>
    </w:p>
    <w:p/>
    <w:p>
      <w:pPr/>
      <w:r>
        <w:rPr/>
        <w:t xml:space="preserve">أولاه الباي حمودة باشا كاتب إنشاء «وكان أول يوم كتب فيه بمجلس الأمير حرر منشورا فلما فرغ منه أخذ الشيخ حمودة بن عبد العزيز كاتب السر إذ ذاك، فسأل صاحب الترجمة عن علامة جزم فعل أمر معتل وقع في المنشور فأجابه فقال: الحمد لله إن ما أقرأتك من النحو لم يذهب سدى، وهي مسألة ضرورية للمبتدئين من الطلبة، غير إنه أراد إعلام الأمير أن صاحب الترجمة من تلامذته. ومن يومئذ ظهرت عليه مخايل الغيرة حتى إنه غص به فيقال إنه احتال فداخل بعض خدم صاحب الترجمة فاختلس من جيبه أوراقا دولية سرية فأطلعه عليها، وأمكنته الفرصة لإفساد الأمير عليه بدعوى إفشاء أسرار الدولة فقال للأمير: ما بال أسرار الدولة تتحدث فيه العامة ولا يعلمها كاتب سرك؟ بلغني أن أتباع صاحب الترجمة يتحدثون بكذا وكذا، فراج على الأمير وأخره عن الكتابة».</w:t>
      </w:r>
    </w:p>
    <w:p/>
    <w:p>
      <w:pPr/>
      <w:r>
        <w:rPr/>
        <w:t xml:space="preserve">تولى الإمامة والخطابة بجامع الزيتونة بعد خروجها من البكريين وهو أول من تولاها من أهل بيته، ثم تولى الفتوى المالكية سنة 1230/ 1815.</w:t>
      </w:r>
    </w:p>
    <w:p/>
    <w:p>
      <w:pPr/>
      <w:r>
        <w:rPr/>
        <w:t xml:space="preserve">توفي في 28 ذي القعدة سنة 1234/ 18 سبتمبر 1819 بمرض الوباء، ودفن بتربة أجداده بالزلاج.</w:t>
      </w:r>
    </w:p>
    <w:p/>
    <w:p>
      <w:pPr/>
      <w:r>
        <w:rPr/>
        <w:t xml:space="preserve">مؤلفاته:</w:t>
      </w:r>
    </w:p>
    <w:p/>
    <w:p>
      <w:pPr/>
      <w:r>
        <w:rPr/>
        <w:t xml:space="preserve">1) حاشية على حاشية مبارة على لامية الزقاق، بالمكتبة الوطنية (ح. ح.</w:t>
      </w:r>
    </w:p>
    <w:p/>
    <w:p>
      <w:pPr/>
      <w:r>
        <w:rPr/>
        <w:t xml:space="preserve">عبد الوهاب رقم 18940).</w:t>
      </w:r>
    </w:p>
    <w:p/>
    <w:p>
      <w:pPr/>
      <w:r>
        <w:rPr/>
        <w:t xml:space="preserve">2) حاشية على شرح القطر لابن هشام، طبعت بالمطبعة الرسمية بتونس في أواخر ذي الحجة سنة /1281 آخر ماي 1865، من القطع الصغير، 7 ص فهرس وتعريف بالمؤلف 375 ص.</w:t>
      </w:r>
    </w:p>
    <w:p/>
    <w:p>
      <w:pPr/>
      <w:r>
        <w:rPr/>
        <w:t xml:space="preserve">3) ديوان خطب، جمع فيه خطبه التي كان يخطب بها من انشائه بجامع الزيتونة.</w:t>
      </w:r>
    </w:p>
    <w:p/>
    <w:p>
      <w:pPr/>
      <w:r>
        <w:rPr/>
        <w:t xml:space="preserve">4) كتابة حافلة على شواهد المغني.</w:t>
      </w:r>
    </w:p>
    <w:p/>
    <w:p>
      <w:pPr/>
      <w:r>
        <w:rPr/>
        <w:t xml:space="preserve">5) معين المفتي، وهو مجموع في الأحكام أعاقته المنية عن إتمامه، والموجود منه عظيم النفع.</w:t>
      </w:r>
    </w:p>
    <w:p/>
    <w:p>
      <w:pPr/>
      <w:r>
        <w:rPr/>
        <w:t xml:space="preserve">المصادر والمراجع:</w:t>
      </w:r>
    </w:p>
    <w:p/>
    <w:p>
      <w:pPr/>
      <w:r>
        <w:rPr/>
        <w:t xml:space="preserve">- اتحاف أهل الزمان 3/ 130، الأعلام 2/ 240، تاريخ معالم التوحيد 26 - 27، شجرة النور الزكية 367، عنوان الأريب 2/ 72 - 76، مسامرات الظريف 132 - 144، معجم المؤلفين 3/ 237، هدية العارفين 1/ 300.</w:t>
      </w:r>
    </w:p>
    <w:p/>
    <w:p>
      <w:pPr/>
      <w:r>
        <w:rPr/>
        <w:t xml:space="preserve">J.quemencur، Gublications del'Impremerie officielle tunisienne، in revue Jbla n 98 P.153.</w:t>
      </w:r>
    </w:p>
    <w:p>
      <w:pPr>
        <w:jc w:val="start"/>
        <w:bidi/>
      </w:pPr>
      <w:r>
        <w:rPr>
          <w:sz w:val="24"/>
          <w:szCs w:val="24"/>
          <w:b w:val="1"/>
          <w:bCs w:val="1"/>
          <w:rtl/>
        </w:rPr>
        <w:t xml:space="preserve">
تراجم المؤلفين التونسيين،(دار الغرب الإسلامي، بيروت - لبنان،1994،ط 2،ج 3،ص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2026-06-15T13:55:52+03:00</dcterms:created>
  <dcterms:modified xsi:type="dcterms:W3CDTF">2026-06-15T13:55:52+03:00</dcterms:modified>
</cp:coreProperties>
</file>

<file path=docProps/custom.xml><?xml version="1.0" encoding="utf-8"?>
<Properties xmlns="http://schemas.openxmlformats.org/officeDocument/2006/custom-properties" xmlns:vt="http://schemas.openxmlformats.org/officeDocument/2006/docPropsVTypes"/>
</file>