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أحمد بن محمد بن أحمد الشريف، الفقيه، امام جامع دار الباشا.</w:t>
      </w:r>
    </w:p>
    <w:p/>
    <w:p>
      <w:pPr/>
      <w:r>
        <w:rPr/>
        <w:t xml:space="preserve">أخذ عن الشيخ عبد القادر الجبالي المطماطي النحو الصرف وغيرهما، والحديث عن محمد بن عمر الرعيني الصفار القيرواني، والتوحيد والمنطق والمعاني عن أحمد بن محمد الخضراوي، وأخذ عن غيرهم.</w:t>
      </w:r>
    </w:p>
    <w:p/>
    <w:p>
      <w:pPr/>
      <w:r>
        <w:rPr/>
        <w:t xml:space="preserve">انتصب للتدريس بعدة أماكن، ثم صدره الأمير حسين بن علي باي للتدريس بجامع الزيتونة، فدرس الفقه والتوحيد، والنحو، وغيرها، وأخذ عنه جماعة منهم ابنه عبد الكبير. ولي القضاء أياما على عهد حسين بن علي، ثم عزل ورجع إلى الإشهاد والإقراء.</w:t>
      </w:r>
    </w:p>
    <w:p/>
    <w:p>
      <w:pPr/>
      <w:r>
        <w:rPr/>
        <w:t xml:space="preserve">مؤلفاته:</w:t>
      </w:r>
    </w:p>
    <w:p/>
    <w:p>
      <w:pPr/>
      <w:r>
        <w:rPr/>
        <w:t xml:space="preserve">1) له رسالة جمع فيها أبحاثا تتعلق بالبسملة في 51 ورقة من القطع الربعي، موجودة بالمكتبة الوطنية وأصلها من مكتبة الشيخ علي النوري، فرغ منها عشية يوم الأربعاء السادس من شهر شوال المبارك سنة 1139 أولها: «الحمد لله الذي باسمه تفتتح مهمات الأمور فيتم النفع بها».</w:t>
      </w:r>
    </w:p>
    <w:p/>
    <w:p>
      <w:pPr/>
      <w:r>
        <w:rPr/>
        <w:t xml:space="preserve">من خطبة الكتاب «هذه ورقات تشتمل على أبحاث مفيدة - إن شاء الله تعالى - تتعلق بالبسملة تحتوي على فوائد جمة، منقولات من كلام فحول الأيمة، وضعتها لنفسي ثم للقاصرين مثلي».</w:t>
      </w:r>
    </w:p>
    <w:p/>
    <w:p>
      <w:pPr/>
      <w:r>
        <w:rPr/>
        <w:t xml:space="preserve">يغلب على الظن أنها بخطه إذ يوجد في وجه الورقة الأولى ما</w:t>
      </w:r>
    </w:p>
    <w:p/>
    <w:p>
      <w:pPr/>
      <w:r>
        <w:rPr/>
        <w:t xml:space="preserve">نصه: «مستعار من شيخنا سيدي عبد الكبير الشريف»، وهو ابن المؤلف.</w:t>
      </w:r>
    </w:p>
    <w:p/>
    <w:p>
      <w:pPr/>
      <w:r>
        <w:rPr/>
        <w:t xml:space="preserve">2) تخميس على البردة.</w:t>
      </w:r>
    </w:p>
    <w:p/>
    <w:p>
      <w:pPr/>
      <w:r>
        <w:rPr/>
        <w:t xml:space="preserve">المصادر والمراجع:</w:t>
      </w:r>
    </w:p>
    <w:p/>
    <w:p>
      <w:pPr/>
      <w:r>
        <w:rPr/>
        <w:t xml:space="preserve">- ذيل بشائر أهل الإيمان 262، شجرة النور الزكية 347، مفاتيح النصر في علماء العصر لمحمد المختار العياضي، تقديم وتحقيق محمد الحبيب الهيلة، المنشورة بالنشرة العلمية للكلية الزيتونية ع 4 س 19764 - 1977، ص 180 - 181.</w:t>
      </w:r>
    </w:p>
    <w:p>
      <w:pPr>
        <w:jc w:val="start"/>
        <w:bidi/>
      </w:pPr>
      <w:r>
        <w:rPr>
          <w:sz w:val="24"/>
          <w:szCs w:val="24"/>
          <w:b w:val="1"/>
          <w:bCs w:val="1"/>
          <w:rtl/>
        </w:rPr>
        <w:t xml:space="preserve">
تراجم المؤلفين التونسيين،(دار الغرب الإسلامي، بيروت - لبنان،1994،ط 2،ج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2026-06-15T14:12:16+03:00</dcterms:created>
  <dcterms:modified xsi:type="dcterms:W3CDTF">2026-06-15T14:12:16+03:00</dcterms:modified>
</cp:coreProperties>
</file>

<file path=docProps/custom.xml><?xml version="1.0" encoding="utf-8"?>
<Properties xmlns="http://schemas.openxmlformats.org/officeDocument/2006/custom-properties" xmlns:vt="http://schemas.openxmlformats.org/officeDocument/2006/docPropsVTypes"/>
</file>