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الرصاع
</w:t>
      </w:r>
    </w:p>
    <w:p>
      <w:pPr>
        <w:jc w:val="start"/>
        <w:bidi/>
      </w:pPr>
      <w:r>
        <w:rPr>
          <w:rFonts w:ascii="arial" w:hAnsi="arial" w:eastAsia="arial" w:cs="arial"/>
          <w:sz w:val="28"/>
          <w:szCs w:val="28"/>
          <w:b w:val="1"/>
          <w:bCs w:val="1"/>
          <w:rtl/>
        </w:rPr>
        <w:t xml:space="preserve">الرصاع
</w:t>
      </w:r>
    </w:p>
    <w:p>
      <w:pPr/>
      <w:r>
        <w:rPr/>
        <w:t xml:space="preserve">الرصاع  محمد بن أبي القاسم بن أبي يحيى بن أبي الفضل بن محمد الرصاع (بتشديد الصاد) الأنصاري التلمساني، ثم التونسي وعرف بالرصاع لأن جده الرابع كان يصنع المنابر ويرصعها، وهو الذي صنع منبر جامع الزيتونة، الفقيه المحقق المشارك في علوم.</w:t>
      </w:r>
    </w:p>
    <w:p/>
    <w:p>
      <w:pPr/>
      <w:r>
        <w:rPr/>
        <w:t xml:space="preserve">حفظ القرآن الكريم بمسقط رأسه تلمسان، ثم انتقل إلى تونس في حدود سنة 831/ 1429 وهو صبي مع والدته في الوفد الذي جاء بالهدية من سلطان تلمسان إلى سلطان تونس أبي فارس عبد العزيز الحفصي، وكان والده قدم تونس قبله بعامين.</w:t>
      </w:r>
    </w:p>
    <w:p/>
    <w:p>
      <w:pPr/>
      <w:r>
        <w:rPr/>
        <w:t xml:space="preserve">أخذ عن تلامذة الإمام ابن عرفة كالبرزلي، والأخوين القلشانيين، أحمد وعمر، وابن عقاب، وأبي القاسم العبدوسي الفاسي نزيل تونس، والمفتي عبد الله البحيري، ومحمد بن سالم بن حسن الصابري الزناتي الذي نقل عنه في «شرح آيات المغني» وغيرهم.</w:t>
      </w:r>
    </w:p>
    <w:p/>
    <w:p>
      <w:pPr/>
      <w:r>
        <w:rPr/>
        <w:t xml:space="preserve">وبعد استكمال تحصيله وتخرجه ولي قضاء المحلة (أي العسكر)، والتدريس بزاوية باب البحر خلفا للفقيه أحمد بن كحيل التجاني الذي أعفي من مباشرتهما في رجب سنة 865/ 1461، وفي 15 صفر سنة 875/ 1471 ولي قضاء الانكحة بعد عزل الشيخ علي بن محمد الزنديوي، ثم تولى</w:t>
      </w:r>
    </w:p>
    <w:p/>
    <w:p>
      <w:pPr/>
      <w:r>
        <w:rPr/>
        <w:t xml:space="preserve">قضاء الجماعة، والإمامة والخطابة بجامع الزيتونة، والفتيا به بعد الشيخ محمد ابن القاضي عمر القلشاني الحفيد الذي أقعده المرض عن مباشرة أعماله في صفر 886/ 1482، ثم تخلى عن خطة قاضي الجماعة، واقتصر على مباشرة وظائفه بجامع الزيتونة مع التدريس به، فأخذ عنه جماعة منهم أحمد زروق الفقيه الصوفي المشهور، وأبو النور بن أحمد السوسي، وغيرهما.</w:t>
      </w:r>
    </w:p>
    <w:p/>
    <w:p>
      <w:pPr/>
      <w:r>
        <w:rPr/>
        <w:t xml:space="preserve">وكان إماما محققا ضليعا من الفقه، والمعقول والمنقول واستفتي من خارج تونس، وله فتاوى بعضها في «المعيار» و «المازونية».</w:t>
      </w:r>
    </w:p>
    <w:p/>
    <w:p>
      <w:pPr/>
      <w:r>
        <w:rPr/>
        <w:t xml:space="preserve">توفي بتونس، ويقال إنه مقبور بالمسجد الجوفي (الشمالي) الكائن بنهج الوصفان قرب سوق النحاس بمدينة تونس.</w:t>
      </w:r>
    </w:p>
    <w:p/>
    <w:p>
      <w:pPr/>
      <w:r>
        <w:rPr/>
        <w:t xml:space="preserve">مؤلفاته:</w:t>
      </w:r>
    </w:p>
    <w:p/>
    <w:p>
      <w:pPr/>
      <w:r>
        <w:rPr/>
        <w:t xml:space="preserve">1) الأجوبة التونسية عن الأسئلة الغرناطية. الأسئلة وجهها له الشيخ محمد بن يوسف بن أبي القاسم العبدري الغرناطي المعروف بالمواق، فأجابه عنها بهذه الأجوبة المجموعة في سفر لطيف واحتفظ هو بنسخة منها، وقرئت عليه بتونس، وهي بخط أبي النور بن أحمد السوسي أحد تلامذته الذي قرأها عليه، وفي آخرها المصادقة على ذلك بخط المؤلف. وبآخرها ما نصه: «قرى (كذا) جميع هذه الأجوبة على سيدنا وبركتنا وعمدتنا، الشيخ الفقيه الإمام العلم القدوة المفتي الخطيب بالجامع الأعظم من تونس المحروسة أيضا .... الله بركته، وأدام عافيته، قراءة تصحيح قراها عليه ربي نعمتهم، الفقير إلى رحمة الله تعالى، أبو النور بن أحمد السوسي، أغناه الله به».</w:t>
      </w:r>
    </w:p>
    <w:p/>
    <w:p>
      <w:pPr/>
      <w:r>
        <w:rPr/>
        <w:t xml:space="preserve">يليه بخط المؤلف الرصاع ما نصه: «قابل الطالب المكرم المجتهد أبو النور، الجواب المذكور وصحح ذلك من المبيضة تصحيحا على قدر الاجتهاد، والله سبحانه يصلح منا الفساد، ويحملنا على طريق السداد والرشاد، وقال ذلك وكتبه مصليا على نبيه ومولاه وشفيعه محمد بن عبد الله صلى الله عليه وعلى آله وصحبه وسلم.</w:t>
      </w:r>
    </w:p>
    <w:p/>
    <w:p>
      <w:pPr/>
      <w:r>
        <w:rPr/>
        <w:t xml:space="preserve">وكتبه في أواخر جمادى الأولى عام 80 عرف الله خيره ومنه وفضله «يلي ذلك امضاؤه (عقده) وفقه الله تعالى ولطف به بمنه وفضله آمين».</w:t>
      </w:r>
    </w:p>
    <w:p/>
    <w:p>
      <w:pPr/>
      <w:r>
        <w:rPr/>
        <w:t xml:space="preserve">وهذه الأجوبة في 97 ورقة، وهي بحالة غير جيدة لترهلها وانفساخ مدادها بحيث تعسر قراءتها في مواضع كثيرة، ولعل هذه الأجوبة من أواخر مؤلفاته، توجد منها نسخة بالمكتبة الوطنية بتونس يليها شرح غريب ألفاظ المدونة للجبي تحت رقم 19646 (أصلهما من مكتبة الشيخ علي النوري بصفاقس).</w:t>
      </w:r>
    </w:p>
    <w:p/>
    <w:p>
      <w:pPr/>
      <w:r>
        <w:rPr/>
        <w:t xml:space="preserve">ويبدو أن المواق كان معجبا به وثيق الصلة به عن طريق المراسلة، فإنه لما فرغ من تأليف كتابه «سنن المهتدين» أرسل له نسخة منه ولما وقف عليه اثنى على المؤلف وشكره.</w:t>
      </w:r>
    </w:p>
    <w:p/>
    <w:p>
      <w:pPr/>
      <w:r>
        <w:rPr/>
        <w:t xml:space="preserve">2) تحفة الأخيار في فضل الصلاة على النبي المختار، منها نسخ بالمكتبة الوطنية بتونس.</w:t>
      </w:r>
    </w:p>
    <w:p/>
    <w:p>
      <w:pPr/>
      <w:r>
        <w:rPr/>
        <w:t xml:space="preserve">3) تذكرة المحبين في أسماء سيد المرسلين قال في أوله: «قصدت شرح بعض أسماء المصطفى وما وقع من ذلك في كتاب «الشفا» شرحا ذكرت فيه اشتقاقها ومعانيها وما يليق بمدلولها، ويشير إلى فحواها، وما يصلح للمريد أن يتخلق به، وذكرت أشعارا من كلام أهل الطريق، وأفعال الصالحين».بدا فيه بباب في معنى اسمه محمد - صلى الله عليه وسلم - وختمه بباب في معنى اسمه البشير المبشر، توجد منه نسخ بالمكتبة الوطنية.</w:t>
      </w:r>
    </w:p>
    <w:p/>
    <w:p>
      <w:pPr/>
      <w:r>
        <w:rPr/>
        <w:t xml:space="preserve">4) التسهيل والتقريب والتصحيح لرواية الجامع الصحيح، وهو تعليق مختصر على صحيح البخاري انتقاه من شرح صحيح البخاري للحافظ ابن حجر العسقلاني المعروف (بفتح الباري) وغالب مسائله في صورة السؤال والجواب. توجد منه نسخة كاملة بمكتبة الشيخ عبد الحي الكتاني (المكتبة العامة بالرباط الآن) منها جزء عليه خط الرصاع،</w:t>
      </w:r>
    </w:p>
    <w:p/>
    <w:p>
      <w:pPr/>
      <w:r>
        <w:rPr/>
        <w:t xml:space="preserve">ويوجد منها جزءان الأول والثالث في مجلد واحد في المكتبة الوطنية (من كتب المكتبة العبدلية).</w:t>
      </w:r>
    </w:p>
    <w:p/>
    <w:p>
      <w:pPr/>
      <w:r>
        <w:rPr/>
        <w:t xml:space="preserve">5) الجمع والتقريب في ترتيب آي مغني اللبيب، وهو تفسير للشواهد القرآنية الواردة في «مغني اللبيب» لابن هشام بعد أن أفردها، ورتبها على السور، وتكلم عليها، 2 جزءان يوجد الأول منه بمكتبة الزاوية الحمزية العياشية بتافيلالت جنوبي المغرب الأقصى، وهو بخط مغربي.</w:t>
      </w:r>
    </w:p>
    <w:p/>
    <w:p>
      <w:pPr/>
      <w:r>
        <w:rPr/>
        <w:t xml:space="preserve">6) أحكام لو، وجد ضمن مجموع بالمكتبة الوطنية.</w:t>
      </w:r>
    </w:p>
    <w:p/>
    <w:p>
      <w:pPr/>
      <w:r>
        <w:rPr/>
        <w:t xml:space="preserve">7) اعراب كلمة الشهادة، يوجد ضمن مجموع بالمكتبة الوطنية.</w:t>
      </w:r>
    </w:p>
    <w:p/>
    <w:p>
      <w:pPr/>
      <w:r>
        <w:rPr/>
        <w:t xml:space="preserve">8) شرح حدود ابن عرفة الفقهية، ويسمى الهداية الشافية الكافية لبيان حقائق الامام ابن عرفة الوافية، ط. طبعة حجرية بفاس سنة 1316 هـ‍ وط. بتونس سنة 1350 هـ‍ بتصحيح الشيخ محمد الصالح النيفر.</w:t>
      </w:r>
    </w:p>
    <w:p/>
    <w:p>
      <w:pPr/>
      <w:r>
        <w:rPr/>
        <w:t xml:space="preserve">9) فهرست في أسماء شيوخه ومروياته (تونس 1967) بتحقيق الأستاذ محمد العنابي.</w:t>
      </w:r>
    </w:p>
    <w:p/>
    <w:p>
      <w:pPr/>
      <w:r>
        <w:rPr/>
        <w:t xml:space="preserve">10) تأليف يتضمن خمسمائة صلاة على النبي صلى الله عليه وسلم، ويلي ذلك دعاء رتبه اثر صلواته المذكورة، يوجد ضمن مجموع بالمكتبة الوطنية.</w:t>
      </w:r>
    </w:p>
    <w:p/>
    <w:p>
      <w:pPr/>
      <w:r>
        <w:rPr/>
        <w:t xml:space="preserve">11) شرح وصية الشيخ الظريف، منه نسخة ناقصة بالمكتبة الوطنية رقم 15456 ونسخة كاملة بخزانة الشيخ الأستاذ محمد الشاذلي النيفر.</w:t>
      </w:r>
    </w:p>
    <w:p/>
    <w:p>
      <w:pPr/>
      <w:r>
        <w:rPr/>
        <w:t xml:space="preserve">المصادر والمراجع:</w:t>
      </w:r>
    </w:p>
    <w:p/>
    <w:p>
      <w:pPr/>
      <w:r>
        <w:rPr/>
        <w:t xml:space="preserve">- اتحاف أهل الزمان 7/ 83 - 84.</w:t>
      </w:r>
    </w:p>
    <w:p/>
    <w:p>
      <w:pPr/>
      <w:r>
        <w:rPr/>
        <w:t xml:space="preserve">- الاعلام 7/ 228، 10/ 124.</w:t>
      </w:r>
    </w:p>
    <w:p/>
    <w:p>
      <w:pPr/>
      <w:r>
        <w:rPr/>
        <w:t xml:space="preserve">- برنامج المكتبة الصادقية (العبدلية) 1/ 84، 281، 2/ 48، 241 - 242، 3/ 227 - 228.</w:t>
      </w:r>
    </w:p>
    <w:p/>
    <w:p>
      <w:pPr/>
      <w:r>
        <w:rPr/>
        <w:t xml:space="preserve">، 4/ 387 - 388</w:t>
      </w:r>
    </w:p>
    <w:p/>
    <w:p>
      <w:pPr/>
      <w:r>
        <w:rPr/>
        <w:t xml:space="preserve">- إيضاح المكنون 1/ 276.</w:t>
      </w:r>
    </w:p>
    <w:p/>
    <w:p>
      <w:pPr/>
      <w:r>
        <w:rPr/>
        <w:t xml:space="preserve">- البستان في ذكر الأولياء والعلماء بتلمسان لمحمد بن مريم التلمساني (الجزائر 1326/ 1908) 283.</w:t>
      </w:r>
    </w:p>
    <w:p/>
    <w:p>
      <w:pPr/>
      <w:r>
        <w:rPr/>
        <w:t xml:space="preserve">- تاريخ الدولتين 136، 143.</w:t>
      </w:r>
    </w:p>
    <w:p/>
    <w:p>
      <w:pPr/>
      <w:r>
        <w:rPr/>
        <w:t xml:space="preserve">- تاريخ معالم التوحيد، ص 22.</w:t>
      </w:r>
    </w:p>
    <w:p/>
    <w:p>
      <w:pPr/>
      <w:r>
        <w:rPr/>
        <w:t xml:space="preserve">- الزاوية الحمزية، صفحة من تاريخها لمحمد المنوني، ص 40.</w:t>
      </w:r>
    </w:p>
    <w:p/>
    <w:p>
      <w:pPr/>
      <w:r>
        <w:rPr/>
        <w:t xml:space="preserve">- شجرة النور الزكية 259 - 260.</w:t>
      </w:r>
    </w:p>
    <w:p/>
    <w:p>
      <w:pPr/>
      <w:r>
        <w:rPr/>
        <w:t xml:space="preserve">- الضوء اللامع 8/ 287 - 288.</w:t>
      </w:r>
    </w:p>
    <w:p/>
    <w:p>
      <w:pPr/>
      <w:r>
        <w:rPr/>
        <w:t xml:space="preserve">- فهرس الفهارس 1/ 322.</w:t>
      </w:r>
    </w:p>
    <w:p/>
    <w:p>
      <w:pPr/>
      <w:r>
        <w:rPr/>
        <w:t xml:space="preserve">- معجم المؤلفين 11/ 137.</w:t>
      </w:r>
    </w:p>
    <w:p/>
    <w:p>
      <w:pPr/>
      <w:r>
        <w:rPr/>
        <w:t xml:space="preserve">- معجم المطبوعات 339.</w:t>
      </w:r>
    </w:p>
    <w:p/>
    <w:p>
      <w:pPr/>
      <w:r>
        <w:rPr/>
        <w:t xml:space="preserve">- مسامرات الظريف 108.</w:t>
      </w:r>
    </w:p>
    <w:p/>
    <w:p>
      <w:pPr/>
      <w:r>
        <w:rPr/>
        <w:t xml:space="preserve">- مقدمة فهرست الرصاع لمحققها محمد العنابي.</w:t>
      </w:r>
    </w:p>
    <w:p/>
    <w:p>
      <w:pPr/>
      <w:r>
        <w:rPr/>
        <w:t xml:space="preserve">- نيل الابتهاج 323 - 324.</w:t>
      </w:r>
    </w:p>
    <w:p/>
    <w:p>
      <w:pPr/>
      <w:r>
        <w:rPr/>
        <w:t xml:space="preserve">- درة الحجال 2/ 140.</w:t>
      </w:r>
    </w:p>
    <w:p/>
    <w:p>
      <w:pPr/>
      <w:r>
        <w:rPr/>
        <w:t xml:space="preserve">- هدية العارفين 2/ 216.</w:t>
      </w:r>
    </w:p>
    <w:p>
      <w:pPr>
        <w:jc w:val="start"/>
        <w:bidi/>
      </w:pPr>
      <w:r>
        <w:rPr>
          <w:sz w:val="24"/>
          <w:szCs w:val="24"/>
          <w:b w:val="1"/>
          <w:bCs w:val="1"/>
          <w:rtl/>
        </w:rPr>
        <w:t xml:space="preserve">
تراجم المؤلفين التونسيين،(دار الغرب الإسلامي، بيروت - لبنان،1994،ط 2،ج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2026-06-13T20:21:56+03:00</dcterms:created>
  <dcterms:modified xsi:type="dcterms:W3CDTF">2026-06-13T20:21:56+03:00</dcterms:modified>
</cp:coreProperties>
</file>

<file path=docProps/custom.xml><?xml version="1.0" encoding="utf-8"?>
<Properties xmlns="http://schemas.openxmlformats.org/officeDocument/2006/custom-properties" xmlns:vt="http://schemas.openxmlformats.org/officeDocument/2006/docPropsVTypes"/>
</file>