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الخلوف
</w:t>
      </w:r>
    </w:p>
    <w:p>
      <w:pPr>
        <w:jc w:val="start"/>
        <w:bidi/>
      </w:pPr>
      <w:r>
        <w:rPr>
          <w:rFonts w:ascii="arial" w:hAnsi="arial" w:eastAsia="arial" w:cs="arial"/>
          <w:sz w:val="28"/>
          <w:szCs w:val="28"/>
          <w:b w:val="1"/>
          <w:bCs w:val="1"/>
          <w:rtl/>
        </w:rPr>
        <w:t xml:space="preserve">ابن الخلوف
</w:t>
      </w:r>
    </w:p>
    <w:p>
      <w:pPr/>
      <w:r>
        <w:rPr/>
        <w:t xml:space="preserve">ابن الخلوف  أحمد بن محمد بن عبد الرحمن بن محمد بن عبد الرحمن الحميري الفاسي الأصل، القسنطيني المولد، التونسي القرار، المعروف بابن الخلوف، شهاب الدين، أبو العباس، الأديب اللغوي، الفرضي.</w:t>
      </w:r>
    </w:p>
    <w:p/>
    <w:p>
      <w:pPr/>
      <w:r>
        <w:rPr/>
        <w:t xml:space="preserve">ولد بقسنطينة في 3 محرم 829/ 15 نوفمبر 1425، وسافر به أبوه وهو في المهد إلى مكة فأقام معه فيها أربع سنين، ثم تحول إلى القدس فسكن به، وحفظ القرآن وكتبا كثيرة في فنون من العلم، وعرض على جماعة، ولازم أبا القاسم النويري في الفقه، والعربية، والأصول، وغيرها حتى كان جل انتفاعه به، وكذا أخذ عن الشهاب بن رسلان، والعز القدسي، وغيرهما، وبالقاهرة أخذ النحو والصرف والمنطق عن العز بن عبد السلام البغدادي، وآخرين، وممن أخذ عنه ببلاد المغرب أحمد السلاوي، وقال:</w:t>
      </w:r>
    </w:p>
    <w:p/>
    <w:p>
      <w:pPr/>
      <w:r>
        <w:rPr/>
        <w:t xml:space="preserve">إنه احفظ من لقيه بها.</w:t>
      </w:r>
    </w:p>
    <w:p/>
    <w:p>
      <w:pPr/>
      <w:r>
        <w:rPr/>
        <w:t xml:space="preserve">واشتغل بالأدب فبرع فيه نظما ونثرا، وكتب للمسعود الحفصي ابن ملك تونس عثمان حفيد أبي فارس عزوز وولي عهد أبيه الملقب بذي الوزارتين.</w:t>
      </w:r>
    </w:p>
    <w:p/>
    <w:p>
      <w:pPr/>
      <w:r>
        <w:rPr/>
        <w:t xml:space="preserve">وقدم القاهرة غير مرة منها في أثناء سنة 877/ 1472 في البحر، وحج، ثم عاد إليها وبقي فيها إلى أن سافر في ربيع الثاني 881/ 1476، ولقيه السخاوي مودعا وكتب من نظمه.</w:t>
      </w:r>
    </w:p>
    <w:p/>
    <w:p>
      <w:pPr/>
      <w:r>
        <w:rPr/>
        <w:t xml:space="preserve">وهو حسن الشكل والأبهة، ظاهر النعمة طلق العبارة، ويذكر بظرف وميل إلى البزة ومتعلقاتها، كتب عنه غير واحد بالقاهرة، والاسكندرية، وقد أثنى عليه نظما ونثرا وفي مدة استقراره بتونس مدح السلطان أبا عمرو</w:t>
      </w:r>
    </w:p>
    <w:p/>
    <w:p>
      <w:pPr/>
      <w:r>
        <w:rPr/>
        <w:t xml:space="preserve">عثمان الحفصي بقصائد عديدة توفي بتونس ودفن بتريبة سيدي محرز بن خلف.</w:t>
      </w:r>
    </w:p>
    <w:p/>
    <w:p>
      <w:pPr/>
      <w:r>
        <w:rPr/>
        <w:t xml:space="preserve">مؤلفاته:</w:t>
      </w:r>
    </w:p>
    <w:p/>
    <w:p>
      <w:pPr/>
      <w:r>
        <w:rPr/>
        <w:t xml:space="preserve">1) تحرير الميزان لتصحيح الأوزان، في العروض.</w:t>
      </w:r>
    </w:p>
    <w:p/>
    <w:p>
      <w:pPr/>
      <w:r>
        <w:rPr/>
        <w:t xml:space="preserve">2) جامع الأقوال في صيغ الأفعال، رجز في تصريف الأسماء والأفعال.</w:t>
      </w:r>
    </w:p>
    <w:p/>
    <w:p>
      <w:pPr/>
      <w:r>
        <w:rPr/>
        <w:t xml:space="preserve">3) جني الجنتين في مدح خير الفريقين، منه نسخة في المكتبة الوطنية في تونس.</w:t>
      </w:r>
    </w:p>
    <w:p/>
    <w:p>
      <w:pPr/>
      <w:r>
        <w:rPr/>
        <w:t xml:space="preserve">4) ديوان شعر، مرتب على حروف الهجاء، ط بيروت 1873، في 111 صفحة.</w:t>
      </w:r>
    </w:p>
    <w:p/>
    <w:p>
      <w:pPr/>
      <w:r>
        <w:rPr/>
        <w:t xml:space="preserve">5) ديوان شعر خاص بمدح الحضرة النبوية، قال عنه الأستاذ عبد الرحمن محمد الجيلالي: توجه بمقدمة حافلة تدل على رسوخ قدمه وتمكنه من ناحية اختصاصه وتعلقه الشديد بالجناب النبوي الشريف، وقد - والله - ابدع في منظومه ومنثوره أيما إبداع، وجاء بما لم يوفق إليه غيره من أئمة هذا الشأن كالبوصيري واضرابه من شعراء المديح، فإن قصائده كلها عيون وكلها تتدفق سلاسة وطبعا، وأن أقصر قصيدة فيه لا تقل عن مئات الأبيات، مخطوط بمكتبة الأستاذ عبد الرحمن بن محمد الجيلاني بالجزائر في 246 ص من القطع الكبير.</w:t>
      </w:r>
    </w:p>
    <w:p/>
    <w:p>
      <w:pPr/>
      <w:r>
        <w:rPr/>
        <w:t xml:space="preserve">6) عدة الفارض، أرجوزة في الفرائض توجد في باريس وبرلين ولندن وبطرسبورج.</w:t>
      </w:r>
    </w:p>
    <w:p/>
    <w:p>
      <w:pPr/>
      <w:r>
        <w:rPr/>
        <w:t xml:space="preserve">7) نظم تلخيص المفتاح في البلاغة للخطيب القزويني.</w:t>
      </w:r>
    </w:p>
    <w:p/>
    <w:p>
      <w:pPr/>
      <w:r>
        <w:rPr/>
        <w:t xml:space="preserve">8) نظم مغني ابن هشام في النحو.</w:t>
      </w:r>
    </w:p>
    <w:p/>
    <w:p>
      <w:pPr/>
      <w:r>
        <w:rPr/>
        <w:t xml:space="preserve">9) موشح بمكتبة برلين.</w:t>
      </w:r>
    </w:p>
    <w:p/>
    <w:p>
      <w:pPr/>
      <w:r>
        <w:rPr/>
        <w:t xml:space="preserve">10) مواهب البديع في علم البديع، بديعية أولها:</w:t>
      </w:r>
    </w:p>
    <w:p/>
    <w:p>
      <w:pPr>
        <w:jc w:val="center"/>
      </w:pPr>
      <w:r>
        <w:rPr>
          <w:color w:val="ff0000"/>
        </w:rPr>
        <w:t xml:space="preserve">امن هوى من ثوى في البان والعلم</w:t>
      </w:r>
      <w:r>
        <w:rPr>
          <w:color w:val="ff0000"/>
        </w:rPr>
        <w:t xml:space="preserve">      </w:t>
      </w:r>
      <w:r>
        <w:rPr>
          <w:color w:val="ff0000"/>
        </w:rPr>
        <w:t xml:space="preserve">هلت براعة مزن الدمع كالعنم</w:t>
      </w:r>
    </w:p>
    <w:p/>
    <w:p>
      <w:pPr/>
      <w:r>
        <w:rPr/>
        <w:t xml:space="preserve">وشرحها شرحا حسنا.</w:t>
      </w:r>
    </w:p>
    <w:p/>
    <w:p>
      <w:pPr/>
      <w:r>
        <w:rPr/>
        <w:t xml:space="preserve">المصادر والمراجع:</w:t>
      </w:r>
    </w:p>
    <w:p/>
    <w:p>
      <w:pPr/>
      <w:r>
        <w:rPr/>
        <w:t xml:space="preserve">- الاعلام 2/ 221.</w:t>
      </w:r>
    </w:p>
    <w:p/>
    <w:p>
      <w:pPr/>
      <w:r>
        <w:rPr/>
        <w:t xml:space="preserve">- تاريخ آداب اللغة العربية لجرجي زيدان 3/ 142.</w:t>
      </w:r>
    </w:p>
    <w:p/>
    <w:p>
      <w:pPr/>
      <w:r>
        <w:rPr/>
        <w:t xml:space="preserve">- تاريخ الجزائر العام لعبد الرحمن محمد الجيلالي (الجزائر 1375/ 1955) ص 64 - 66.</w:t>
      </w:r>
    </w:p>
    <w:p/>
    <w:p>
      <w:pPr/>
      <w:r>
        <w:rPr/>
        <w:t xml:space="preserve">- الروض الباسم في حوادث العمر والتراجم لعبد الباسط بن خليل بن شاهين الملطي (القسم الخاص بشمال افريقيا) تحقيق وترجمة روبير برانشفيك Robert Brunshvig النص العربي ص 32.</w:t>
      </w:r>
    </w:p>
    <w:p/>
    <w:p>
      <w:pPr/>
      <w:r>
        <w:rPr/>
        <w:t xml:space="preserve">والترجمة ص 76 تعليق.</w:t>
      </w:r>
    </w:p>
    <w:p/>
    <w:p>
      <w:pPr/>
      <w:r>
        <w:rPr/>
        <w:t xml:space="preserve">- شجرة النور الزكية 273.</w:t>
      </w:r>
    </w:p>
    <w:p/>
    <w:p>
      <w:pPr/>
      <w:r>
        <w:rPr/>
        <w:t xml:space="preserve">- الضوء اللامع 2/ 122 - 123.</w:t>
      </w:r>
    </w:p>
    <w:p/>
    <w:p>
      <w:pPr/>
      <w:r>
        <w:rPr/>
        <w:t xml:space="preserve">- فهرس مخطوطات المكتبة الأحمدية 38.</w:t>
      </w:r>
    </w:p>
    <w:p/>
    <w:p>
      <w:pPr/>
      <w:r>
        <w:rPr/>
        <w:t xml:space="preserve">- مجمل تاريخ الأدب التونسي 224 - 230.</w:t>
      </w:r>
    </w:p>
    <w:p/>
    <w:p>
      <w:pPr/>
      <w:r>
        <w:rPr/>
        <w:t xml:space="preserve">- معجم المطبوعات 100.</w:t>
      </w:r>
    </w:p>
    <w:p/>
    <w:p>
      <w:pPr/>
      <w:r>
        <w:rPr/>
        <w:t xml:space="preserve">- معجم المؤلفين 2/ 11.</w:t>
      </w:r>
    </w:p>
    <w:p>
      <w:pPr>
        <w:jc w:val="start"/>
        <w:bidi/>
      </w:pPr>
      <w:r>
        <w:rPr>
          <w:sz w:val="24"/>
          <w:szCs w:val="24"/>
          <w:b w:val="1"/>
          <w:bCs w:val="1"/>
          <w:rtl/>
        </w:rPr>
        <w:t xml:space="preserve">
تراجم المؤلفين التونسيين،(دار الغرب الإسلامي، بيروت - لبنان،1994،ط 2،ج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2026-06-13T19:09:53+03:00</dcterms:created>
  <dcterms:modified xsi:type="dcterms:W3CDTF">2026-06-13T19:09:53+03:00</dcterms:modified>
</cp:coreProperties>
</file>

<file path=docProps/custom.xml><?xml version="1.0" encoding="utf-8"?>
<Properties xmlns="http://schemas.openxmlformats.org/officeDocument/2006/custom-properties" xmlns:vt="http://schemas.openxmlformats.org/officeDocument/2006/docPropsVTypes"/>
</file>