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البجائي
</w:t>
      </w:r>
    </w:p>
    <w:p>
      <w:pPr>
        <w:jc w:val="start"/>
        <w:bidi/>
      </w:pPr>
      <w:r>
        <w:rPr>
          <w:rFonts w:ascii="arial" w:hAnsi="arial" w:eastAsia="arial" w:cs="arial"/>
          <w:sz w:val="28"/>
          <w:szCs w:val="28"/>
          <w:b w:val="1"/>
          <w:bCs w:val="1"/>
          <w:rtl/>
        </w:rPr>
        <w:t xml:space="preserve">البجائي
</w:t>
      </w:r>
    </w:p>
    <w:p>
      <w:pPr/>
      <w:r>
        <w:rPr/>
        <w:t xml:space="preserve">البجائي  عبد الوهاب بن يوسف بن عبد القادر البجائي أبو محمد، نزيل تونس، الفقيه المتفنن، له علم بأصول الفقه، وأصول الدين (علم الكلام) ومعرفة بالحكمة (الفلسفة) وبراعة في المنطق خصوصا على طريقة المتأخرين، ولم يكن في وقته أعلم منه «بكشف الأسرار» الذي وضعه الخونجي في علم المنطق، وهو أعلم به من واضعه.</w:t>
      </w:r>
    </w:p>
    <w:p/>
    <w:p>
      <w:pPr/>
      <w:r>
        <w:rPr/>
        <w:t xml:space="preserve">رحل إلى بلاد المشرق وأخذ عن أعلام، وسمع جملة من كتب الحديث سمع عليه ابن رشيد كتاب «التلقين» في الفقه المالكي للقاضي عبد الوهاب و «معالم أصول الفقه» للفخر الرازي، و «الموطأ» برواية يحيى بن يحيى الليثي الأندلسي وكانت له معه محاورات.</w:t>
      </w:r>
    </w:p>
    <w:p/>
    <w:p>
      <w:pPr/>
      <w:r>
        <w:rPr/>
        <w:t xml:space="preserve">تولى قضاء عدة بلدان بتونس كتوزر وقفصة وغيرهما. قال الغبريني: «وكان مع هذا غير موفى الحظ، وإنما حظه أن يكون له التقدم على أكابر وقته وأفاضل أهل عصره ولكن الحظوظ لا تجري على العقول».</w:t>
      </w:r>
    </w:p>
    <w:p/>
    <w:p>
      <w:pPr/>
      <w:r>
        <w:rPr/>
        <w:t xml:space="preserve">له اختصار شرح ابن التلمساني لمعالم فخر الدين الرازي في أصول الفقه.</w:t>
      </w:r>
    </w:p>
    <w:p/>
    <w:p>
      <w:pPr/>
      <w:r>
        <w:rPr/>
        <w:t xml:space="preserve">المصادر والمراجع:</w:t>
      </w:r>
    </w:p>
    <w:p/>
    <w:p>
      <w:pPr/>
      <w:r>
        <w:rPr/>
        <w:t xml:space="preserve">- عنوان الدراية ص 204.</w:t>
      </w:r>
    </w:p>
    <w:p/>
    <w:p>
      <w:pPr/>
      <w:r>
        <w:rPr/>
        <w:t xml:space="preserve">- محمد الحبيب بن الخوجة: الحياة الثقافية بأفريقية صدر الدولة الحفصية النشرة العلمية للكلية الزيتونية للشريعة وأصول الدين السنة الرابعة العدد 4، 1976 - 77 ص 65 - 66.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2026-06-10T07:40:55+03:00</dcterms:created>
  <dcterms:modified xsi:type="dcterms:W3CDTF">2026-06-10T07:40:55+03:00</dcterms:modified>
</cp:coreProperties>
</file>

<file path=docProps/custom.xml><?xml version="1.0" encoding="utf-8"?>
<Properties xmlns="http://schemas.openxmlformats.org/officeDocument/2006/custom-properties" xmlns:vt="http://schemas.openxmlformats.org/officeDocument/2006/docPropsVTypes"/>
</file>