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الأسدي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الأسدي
</w:t>
      </w:r>
    </w:p>
    <w:p>
      <w:pPr/>
      <w:r>
        <w:rPr/>
        <w:t xml:space="preserve">الأسدي  محمد بن نعمة الأسدي القيرواني، أبو بكر، العابر. من شيوخه أبو عمران الفاسي وعبد الحق الصقلي وتتلمذ زمنا طويلا على علي بن أبي طالب العابر، ومروان بن علي البوني.</w:t>
      </w:r>
    </w:p>
    <w:p/>
    <w:p>
      <w:pPr/>
      <w:r>
        <w:rPr/>
        <w:t xml:space="preserve">هاجر إلى المرية بالأندلس، وبها توفي. قال ابن بشكوال: « .. وسمع الناس منه وأخذ عنه جماعة من شيوخنا وسمعت بعضهم يضعفه».</w:t>
      </w:r>
    </w:p>
    <w:p/>
    <w:p>
      <w:pPr/>
      <w:r>
        <w:rPr/>
        <w:t xml:space="preserve">ألف عدة كتب في تعبير المنامات.</w:t>
      </w:r>
    </w:p>
    <w:p/>
    <w:p>
      <w:pPr/>
      <w:r>
        <w:rPr/>
        <w:t xml:space="preserve">المصادر والمراجع:</w:t>
      </w:r>
    </w:p>
    <w:p/>
    <w:p>
      <w:pPr/>
      <w:r>
        <w:rPr/>
        <w:t xml:space="preserve">- الصلة: نشر عزت العطار الحسيني، القاهرة 1374/ 1955، 2/ 571.</w:t>
      </w:r>
    </w:p>
    <w:p/>
    <w:p>
      <w:pPr/>
      <w:r>
        <w:rPr/>
        <w:t xml:space="preserve">- بلاد البربر الشرقية في عهد الزيريين (بالفرنسية) 2/ 726.</w:t>
      </w:r>
    </w:p>
    <w:p/>
    <w:p>
      <w:pPr/>
      <w:r>
        <w:rPr/>
        <w:t xml:space="preserve">* * *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1،ص 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2026-06-10T10:03:14+03:00</dcterms:created>
  <dcterms:modified xsi:type="dcterms:W3CDTF">2026-06-10T10:03:14+03:00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