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ثروت
</w:t>
      </w:r>
    </w:p>
    <w:p>
      <w:pPr>
        <w:jc w:val="start"/>
        <w:bidi/>
      </w:pPr>
      <w:r>
        <w:rPr>
          <w:rFonts w:ascii="arial" w:hAnsi="arial" w:eastAsia="arial" w:cs="arial"/>
          <w:sz w:val="28"/>
          <w:szCs w:val="28"/>
          <w:b w:val="1"/>
          <w:bCs w:val="1"/>
          <w:rtl/>
        </w:rPr>
        <w:t xml:space="preserve">يوسف ثروت
</w:t>
      </w:r>
    </w:p>
    <w:p>
      <w:pPr/>
      <w:r>
        <w:rPr/>
        <w:t xml:space="preserve">يوسف ثروت  يوسف عبد المسيح ثروت:أديب من أهالي العراق. له (الطريق والحدود) مقالات في الأدب والمسرح والفن (أعلام القضية الغربية) جزآن (أقطاب المدرسة الرومانسية)، (بين الفلسفة المادية الجدلية والمثالية البورجوازية)، (الحلقة المفرغة) مسرحية (فن الأدب)، (في الأدب والنقد الأدبي) لمكسيم غوركي، (كانديد) لفولتير (معالم الدراما في العصر الحديث).</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2026-06-13T19:54:46+03:00</dcterms:created>
  <dcterms:modified xsi:type="dcterms:W3CDTF">2026-06-13T19:54:46+03:00</dcterms:modified>
</cp:coreProperties>
</file>

<file path=docProps/custom.xml><?xml version="1.0" encoding="utf-8"?>
<Properties xmlns="http://schemas.openxmlformats.org/officeDocument/2006/custom-properties" xmlns:vt="http://schemas.openxmlformats.org/officeDocument/2006/docPropsVTypes"/>
</file>