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مرغريت ماكاي
</w:t>
      </w:r>
    </w:p>
    <w:p>
      <w:pPr>
        <w:jc w:val="start"/>
        <w:bidi/>
      </w:pPr>
      <w:r>
        <w:rPr>
          <w:rFonts w:ascii="arial" w:hAnsi="arial" w:eastAsia="arial" w:cs="arial"/>
          <w:sz w:val="28"/>
          <w:szCs w:val="28"/>
          <w:b w:val="1"/>
          <w:bCs w:val="1"/>
          <w:rtl/>
        </w:rPr>
        <w:t xml:space="preserve">مرغريت ماكاي
</w:t>
      </w:r>
    </w:p>
    <w:p>
      <w:pPr/>
      <w:r>
        <w:rPr/>
        <w:t xml:space="preserve">مرغريت ماكاي  مرغريت ماكاي: كاتبة ناصرت القضية العربية. كانت عضوا في البرلمان البريطاني، أيدت العرب، وأقامت عام 1968 نموذجا لمخيم اللاجئين الفلسطينيين في ساحة الطرف الأغر بلندن، مما دفع بحزبها حزب العمال إلى عدم إعادة ترشيحها للانتخابات. ثم دعتها دولة الإمارات فاستقرت بأبو ظبي. من أبرز كتبها (بلاد العرب الخالدة)، (قصة الخليج)، (التركة الشرق أوسطية).</w:t>
      </w:r>
    </w:p>
    <w:p/>
    <w:p>
      <w:pPr>
        <w:jc w:val="start"/>
        <w:bidi/>
      </w:pPr>
      <w:r>
        <w:rPr>
          <w:sz w:val="24"/>
          <w:szCs w:val="24"/>
          <w:b w:val="1"/>
          <w:bCs w:val="1"/>
          <w:rtl/>
        </w:rPr>
        <w:t xml:space="preserve">
إتمام الأعلام،(دار صادر - بيروت،1999،ط 1،ج 1،ص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2026-05-15T10:38:02+03:00</dcterms:created>
  <dcterms:modified xsi:type="dcterms:W3CDTF">2026-05-15T10:38:02+03:00</dcterms:modified>
</cp:coreProperties>
</file>

<file path=docProps/custom.xml><?xml version="1.0" encoding="utf-8"?>
<Properties xmlns="http://schemas.openxmlformats.org/officeDocument/2006/custom-properties" xmlns:vt="http://schemas.openxmlformats.org/officeDocument/2006/docPropsVTypes"/>
</file>