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الباجي
</w:t>
      </w:r>
    </w:p>
    <w:p>
      <w:pPr>
        <w:jc w:val="start"/>
        <w:bidi/>
      </w:pPr>
      <w:r>
        <w:rPr>
          <w:rFonts w:ascii="arial" w:hAnsi="arial" w:eastAsia="arial" w:cs="arial"/>
          <w:sz w:val="28"/>
          <w:szCs w:val="28"/>
          <w:b w:val="1"/>
          <w:bCs w:val="1"/>
          <w:rtl/>
        </w:rPr>
        <w:t xml:space="preserve">الباجي
</w:t>
      </w:r>
    </w:p>
    <w:p>
      <w:pPr/>
      <w:r>
        <w:rPr/>
        <w:t xml:space="preserve">الباجي  محمود بن محمد قاسم الباجي: قاض أديب له شعر. ولد في القيروان وتعلم بالزيتونة ونال إجازة مدرسة الحقوق التونسية فعين في القضاء، ثم كان مستشارا إلى أن تقاعد، فانقطع إلى العلم والخطابة والصحافة. ألف (تحت لواء الإسلام)، (في رحاب الإسلام)، (القاضي الفاضل)، (مثل عليا من قضاء الإسلام)، (وفد الله إلى حرمه الآمن)، (نظام القضاء في الإسلام) بالاشتراك (شيخ الإسلام ابن قيم الجوزية)، (قصص من صميم الحياة)، (قيم إسلامية)، (مثل عليا من خلق الإسلام)، (المعجزة الخالدة)، (عبد الله بن الزبير) وحقق كتاب (الخراج) لأبي يوسف (ابتهالات شعرية) وجمع أشعاره في ديوان لم ينشر.</w:t>
      </w:r>
    </w:p>
    <w:p/>
    <w:p>
      <w:pPr>
        <w:jc w:val="start"/>
        <w:bidi/>
      </w:pPr>
      <w:r>
        <w:rPr>
          <w:sz w:val="24"/>
          <w:szCs w:val="24"/>
          <w:b w:val="1"/>
          <w:bCs w:val="1"/>
          <w:rtl/>
        </w:rPr>
        <w:t xml:space="preserve">
إتمام الأعلام،(دار صادر - بيروت،1999،ط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محمد الباجي 
</w:t>
      </w:r>
    </w:p>
    <w:p>
      <w:pPr/>
      <w:r>
        <w:rPr/>
        <w:t xml:space="preserve">الفقيه، القاضي، الأديب، الشاعر.</w:t>
      </w:r>
    </w:p>
    <w:p/>
    <w:p>
      <w:pPr/>
      <w:r>
        <w:rPr/>
        <w:t xml:space="preserve">ولد بالقيروان في تونس، وانتقل إلى جامع الزيتونة بتونس العاصمة، وانخرط في سلك القضاء، وعين مستشاراً في محكمة النقض والإبرام، وفي سنة 1941 كان وكيلاً للنيابة في محكمة الجنايات العليا.</w:t>
      </w:r>
    </w:p>
    <w:p/>
    <w:p>
      <w:pPr/>
      <w:r>
        <w:rPr/>
        <w:t xml:space="preserve">وكان خطيباً بجامع الرحمة بأميكار.</w:t>
      </w:r>
    </w:p>
    <w:p/>
    <w:p>
      <w:pPr/>
      <w:r>
        <w:rPr/>
        <w:t xml:space="preserve">شارك في عديد من الصحف والمجلات منذ عام 1920 م، مثل: النهضة، الزهرة، الوزير، الثريا، الأسبوع، الندوة، العمل. كما كان من أبرز المساهمين في برامج الإذاعة والتلفزة التونسية، وهو من الأعضاء المؤسسين لاتحاد الكتاب التونسيين، ومن أخصب المؤلفين.</w:t>
      </w:r>
    </w:p>
    <w:p/>
    <w:p>
      <w:pPr/>
      <w:r>
        <w:rPr/>
        <w:t xml:space="preserve">من مؤلفاته العديدة:</w:t>
      </w:r>
    </w:p>
    <w:p/>
    <w:p>
      <w:pPr/>
      <w:r>
        <w:rPr/>
        <w:t xml:space="preserve">- وفد الله إلى حرمه الآمن: مشروعية الحج وحكمة العلي.. - تونس: دار الكتب الشرقية، 1375 هـ، 204 ص.</w:t>
      </w:r>
    </w:p>
    <w:p/>
    <w:p>
      <w:pPr/>
      <w:r>
        <w:rPr/>
        <w:t xml:space="preserve">- قيم إسلامية - تونس: الجمعية القومية للمحافظة على القرآن الكريم، 1390 هـ، 160 ص.</w:t>
      </w:r>
    </w:p>
    <w:p/>
    <w:p>
      <w:pPr/>
      <w:r>
        <w:rPr/>
        <w:t xml:space="preserve">- مثل عليا من قضاء الإسلام - ط 2 - تونس؛ طرابلس الغرب: الدار العربية للكتاب، 1400 هـ، 236 ص.</w:t>
      </w:r>
    </w:p>
    <w:p/>
    <w:p>
      <w:pPr/>
      <w:r>
        <w:rPr/>
        <w:t xml:space="preserve">- نظام القضاء في الإسلام (بالاشتراك مع جمال صادق المرصفاوي وأحمد عبد العزيز المبارك) - الرياض: جامعة الإمام محمد بن سعود الإسلامية 1404 هـ، 232 ص.</w:t>
      </w:r>
    </w:p>
    <w:p/>
    <w:p>
      <w:pPr/>
      <w:r>
        <w:rPr/>
        <w:t xml:space="preserve">- المعجزة الخالد - تونس: الجمعية القومية للمحافظة على القومية 1389 هـ، 119 ص - (المحافظة على القرآن الكريم؛ 1).</w:t>
      </w:r>
    </w:p>
    <w:p/>
    <w:p>
      <w:pPr/>
      <w:r>
        <w:rPr/>
        <w:t xml:space="preserve">- ابتهالات - تونس: دار بوسلامة.</w:t>
      </w:r>
    </w:p>
    <w:p/>
    <w:p>
      <w:pPr/>
      <w:r>
        <w:rPr/>
        <w:t xml:space="preserve">- الخراج / أبو يوسف يعقوب بن إبراهيم (تحقيق) - تونس: دار بوسلامة.</w:t>
      </w:r>
    </w:p>
    <w:p/>
    <w:p>
      <w:pPr/>
      <w:r>
        <w:rPr/>
        <w:t xml:space="preserve">- مثل عليا من خلق الإسلام - تونس: الشركة التونسية للتوزيع، 1394 هـ، 145 ص.</w:t>
      </w:r>
    </w:p>
    <w:p/>
    <w:p>
      <w:pPr/>
      <w:r>
        <w:rPr/>
        <w:t xml:space="preserve">- تحت لواء الإسلام، 1405 هـ.</w:t>
      </w:r>
    </w:p>
    <w:p/>
    <w:p>
      <w:pPr/>
      <w:r>
        <w:rPr/>
        <w:t xml:space="preserve">- في رحاب الإسلام.</w:t>
      </w:r>
    </w:p>
    <w:p/>
    <w:p>
      <w:pPr/>
      <w:r>
        <w:rPr/>
        <w:t xml:space="preserve">- قصص من صميم الحياة.</w:t>
      </w:r>
    </w:p>
    <w:p/>
    <w:p>
      <w:pPr/>
      <w:r>
        <w:rPr/>
        <w:t xml:space="preserve">- القاضي الفاضل.</w:t>
      </w:r>
    </w:p>
    <w:p/>
    <w:p>
      <w:pPr/>
      <w:r>
        <w:rPr/>
        <w:t xml:space="preserve">- تاريخ قضاء قيروان.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2026-06-13T18:06:42+03:00</dcterms:created>
  <dcterms:modified xsi:type="dcterms:W3CDTF">2026-06-13T18:06:42+03:00</dcterms:modified>
</cp:coreProperties>
</file>

<file path=docProps/custom.xml><?xml version="1.0" encoding="utf-8"?>
<Properties xmlns="http://schemas.openxmlformats.org/officeDocument/2006/custom-properties" xmlns:vt="http://schemas.openxmlformats.org/officeDocument/2006/docPropsVTypes"/>
</file>