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شاكر
</w:t>
      </w:r>
    </w:p>
    <w:p>
      <w:pPr>
        <w:jc w:val="start"/>
        <w:bidi/>
      </w:pPr>
      <w:r>
        <w:rPr>
          <w:rFonts w:ascii="arial" w:hAnsi="arial" w:eastAsia="arial" w:cs="arial"/>
          <w:sz w:val="28"/>
          <w:szCs w:val="28"/>
          <w:b w:val="1"/>
          <w:bCs w:val="1"/>
          <w:rtl/>
        </w:rPr>
        <w:t xml:space="preserve">محمود شاكر
</w:t>
      </w:r>
    </w:p>
    <w:p>
      <w:pPr/>
      <w:r>
        <w:rPr/>
        <w:t xml:space="preserve">محمود شاكر  محمود بن محمد شاكر: أديب لغوي محقق باحث. ولد بمحافظة الإسكندرية. حصل على شهادة الثانوية العامة وسافر إلى الحجاز فأنشأ مدرسة جدة الابتدائية وكان مديرها. وعاد إلى مصر فأنشأ جمعية الشبان المسلمين وسجن أيام عبد الناصر وانتخب عضوا في مجمع اللغة العربية. حصل على وسام الاستحقاق من الطبقة الأولى وجائزة الدولة التقديرية في الأدب، وجائزة الملك فيصل العالمية. له (القوس العذراء)، (مع المتنبي)، (أباطيل وأسمار) وحقق (فضل العطاء على العصر)، هـ (المكافأة وحسن العقبى)، (تفسير الطبري) ونظم أشعارا وكتب مقالات كثيرة في الدوريات المصرية والعربية.</w:t>
      </w:r>
    </w:p>
    <w:p/>
    <w:p>
      <w:pPr>
        <w:jc w:val="start"/>
        <w:bidi/>
      </w:pPr>
      <w:r>
        <w:rPr>
          <w:sz w:val="24"/>
          <w:szCs w:val="24"/>
          <w:b w:val="1"/>
          <w:bCs w:val="1"/>
          <w:rtl/>
        </w:rPr>
        <w:t xml:space="preserve">
إتمام الأعلام،(دار صادر - بيروت،1999،ط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2026-06-13T18:11:38+03:00</dcterms:created>
  <dcterms:modified xsi:type="dcterms:W3CDTF">2026-06-13T18:11:38+03:00</dcterms:modified>
</cp:coreProperties>
</file>

<file path=docProps/custom.xml><?xml version="1.0" encoding="utf-8"?>
<Properties xmlns="http://schemas.openxmlformats.org/officeDocument/2006/custom-properties" xmlns:vt="http://schemas.openxmlformats.org/officeDocument/2006/docPropsVTypes"/>
</file>