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الهادي المدني
</w:t>
      </w:r>
    </w:p>
    <w:p>
      <w:pPr/>
      <w:r>
        <w:rPr/>
        <w:t xml:space="preserve">الهادي المدني  محمد الهادي بن محمد بن أحمد المدني: قاض شاعر من أهالي تونس. تخرج بجامع الزيتونة ثم في مدرسة الحقوق التونسية وعمل بالقضاء له (ديوان المدني)، (جميل صدقي الزهاوي) وتأثر به.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2026-05-15T08:25:16+03:00</dcterms:created>
  <dcterms:modified xsi:type="dcterms:W3CDTF">2026-05-15T08:25:16+03:00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