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نجيب علي
</w:t>
      </w:r>
    </w:p>
    <w:p>
      <w:pPr>
        <w:jc w:val="start"/>
        <w:bidi/>
      </w:pPr>
      <w:r>
        <w:rPr>
          <w:rFonts w:ascii="arial" w:hAnsi="arial" w:eastAsia="arial" w:cs="arial"/>
          <w:sz w:val="28"/>
          <w:szCs w:val="28"/>
          <w:b w:val="1"/>
          <w:bCs w:val="1"/>
          <w:rtl/>
        </w:rPr>
        <w:t xml:space="preserve">محمد نجيب علي
</w:t>
      </w:r>
    </w:p>
    <w:p>
      <w:pPr/>
      <w:r>
        <w:rPr/>
        <w:t xml:space="preserve">محمد نجيب علي  من رواد الصحافة بمصر. بدأ حياته العملية قضائيا في بعض الجرائد ثم محررا دبلوماسيا وعمل بجريدة الأهرام أربعين عاما وتولى رئاسة التحرير بجريدة المساء ثم صار كاتبا بجريدة الجمهورية حتى توفي. كان من ظرفاء الصحفيين الذين جمعوا بين الوداعة والسخرية واختير وكيلا لنقابتهم. منح وسام الاستحقاق من الدرجة الأولى في عيدهم الأول 1981.</w:t>
      </w:r>
    </w:p>
    <w:p/>
    <w:p>
      <w:pPr/>
      <w:r>
        <w:rPr/>
        <w:t xml:space="preserve"> </w:t>
      </w:r>
    </w:p>
    <w:p>
      <w:pPr>
        <w:jc w:val="start"/>
        <w:bidi/>
      </w:pPr>
      <w:r>
        <w:rPr>
          <w:sz w:val="24"/>
          <w:szCs w:val="24"/>
          <w:b w:val="1"/>
          <w:bCs w:val="1"/>
          <w:rtl/>
        </w:rPr>
        <w:t xml:space="preserve">
إتمام الأعلام،(دار صادر - بيروت،1999،ط 1،ج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2026-05-15T08:25:11+03:00</dcterms:created>
  <dcterms:modified xsi:type="dcterms:W3CDTF">2026-05-15T08:25:11+03:00</dcterms:modified>
</cp:coreProperties>
</file>

<file path=docProps/custom.xml><?xml version="1.0" encoding="utf-8"?>
<Properties xmlns="http://schemas.openxmlformats.org/officeDocument/2006/custom-properties" xmlns:vt="http://schemas.openxmlformats.org/officeDocument/2006/docPropsVTypes"/>
</file>