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الخولي
</w:t>
      </w:r>
    </w:p>
    <w:p>
      <w:pPr>
        <w:jc w:val="start"/>
        <w:bidi/>
      </w:pPr>
      <w:r>
        <w:rPr>
          <w:rFonts w:ascii="arial" w:hAnsi="arial" w:eastAsia="arial" w:cs="arial"/>
          <w:sz w:val="28"/>
          <w:szCs w:val="28"/>
          <w:b w:val="1"/>
          <w:bCs w:val="1"/>
          <w:rtl/>
        </w:rPr>
        <w:t xml:space="preserve">الخولي
</w:t>
      </w:r>
    </w:p>
    <w:p>
      <w:pPr/>
      <w:r>
        <w:rPr/>
        <w:t xml:space="preserve">الخولي  محمد مرسي الخولي: أديب محقق. تعلم بالأزهر بقسم اللغة العربية فيه. نال الدكتوراه، عمل بمعهد المخطوطات العربية منذ تخرجه حتى وفاته، وأشرف على تحرير مجلته ونشرة أخبار التراث العربي. حقق (بهجة المجالس) لابن عبد البر (الأذكياء) لابن الجوزي، (البرصان والعرجان والعميان والحولان) للجاحظ، (محاضرة الأبرار ومسامرة الأخيار) لابن عربي، الأول منه (الجليس الصالح الكافي) للحريري، الأولان منه (سانحات دمية القصر) للطالوي لم يتم، (أبو الفتح البستي: حياته وشعره)، (أنيس الجليس) للنهراوني، (سانحات دمية القصر).</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2026-05-15T08:21:35+03:00</dcterms:created>
  <dcterms:modified xsi:type="dcterms:W3CDTF">2026-05-15T08:21:35+03:00</dcterms:modified>
</cp:coreProperties>
</file>

<file path=docProps/custom.xml><?xml version="1.0" encoding="utf-8"?>
<Properties xmlns="http://schemas.openxmlformats.org/officeDocument/2006/custom-properties" xmlns:vt="http://schemas.openxmlformats.org/officeDocument/2006/docPropsVTypes"/>
</file>