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فرغلي
</w:t>
      </w:r>
    </w:p>
    <w:p>
      <w:pPr>
        <w:jc w:val="start"/>
        <w:bidi/>
      </w:pPr>
      <w:r>
        <w:rPr>
          <w:rFonts w:ascii="arial" w:hAnsi="arial" w:eastAsia="arial" w:cs="arial"/>
          <w:sz w:val="28"/>
          <w:szCs w:val="28"/>
          <w:b w:val="1"/>
          <w:bCs w:val="1"/>
          <w:rtl/>
        </w:rPr>
        <w:t xml:space="preserve">فرغلي
</w:t>
      </w:r>
    </w:p>
    <w:p>
      <w:pPr/>
      <w:r>
        <w:rPr/>
        <w:t xml:space="preserve">فرغلي  محمد بن محمود فرغلي: فقيه من أهالي مصر. ولد بقرية بني زيد بمحافظة أسيوط وتخرج بكلية الشريعة من الأزهر ونال الدكتوراه وعين مدرسا فيها ثم اختير عميدا لها. له (حجة الإجماع)، (النسخ بين الإثبات والنفي)، (بحوث في السنة المطهرة)، (بحوث في القياس)، (بحوث في أصول الفقه)، (دراسات في أصول الفقه) بالاشتراك.</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2026-05-15T07:02:53+03:00</dcterms:created>
  <dcterms:modified xsi:type="dcterms:W3CDTF">2026-05-15T07:02:53+03:00</dcterms:modified>
</cp:coreProperties>
</file>

<file path=docProps/custom.xml><?xml version="1.0" encoding="utf-8"?>
<Properties xmlns="http://schemas.openxmlformats.org/officeDocument/2006/custom-properties" xmlns:vt="http://schemas.openxmlformats.org/officeDocument/2006/docPropsVTypes"/>
</file>