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لطفي الفيومي
</w:t>
      </w:r>
    </w:p>
    <w:p>
      <w:pPr>
        <w:jc w:val="start"/>
        <w:bidi/>
      </w:pPr>
      <w:r>
        <w:rPr>
          <w:rFonts w:ascii="arial" w:hAnsi="arial" w:eastAsia="arial" w:cs="arial"/>
          <w:sz w:val="28"/>
          <w:szCs w:val="28"/>
          <w:b w:val="1"/>
          <w:bCs w:val="1"/>
          <w:rtl/>
        </w:rPr>
        <w:t xml:space="preserve">لطفي الفيومي
</w:t>
      </w:r>
    </w:p>
    <w:p>
      <w:pPr/>
      <w:r>
        <w:rPr/>
        <w:t xml:space="preserve">لطفي الفيومي  محمد لطفي بن محمد بن عبد الله الفيومي: عالم مشارك مرب. ولد بدمشق، وأصله من الفيوم، قدم منها جده. قرأ على علماء عصره المشاهير ولزم أبا الخير الميداني رئيس رابطة العلماء، فاعتنى به. درس بعدد من المدارس الشرعية، وعرف بحلقته في المدرسة الآجرية بحي العقيبة. واشتهر بالخطابة. له عدد من الكتب، منها (كتاب الخطابة) بالمشاركة مدرسي، (الأحكام المرضية من الشمائل المحمدية) رسالة. (أبحاث في العقيدة). كان محبوبا مستقيما.</w:t>
      </w:r>
    </w:p>
    <w:p/>
    <w:p>
      <w:pPr>
        <w:jc w:val="start"/>
        <w:bidi/>
      </w:pPr>
      <w:r>
        <w:rPr>
          <w:sz w:val="24"/>
          <w:szCs w:val="24"/>
          <w:b w:val="1"/>
          <w:bCs w:val="1"/>
          <w:rtl/>
        </w:rPr>
        <w:t xml:space="preserve">
إتمام الأعلام،(دار صادر - بيروت،1999،ط 1،ج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2026-06-13T18:18:11+03:00</dcterms:created>
  <dcterms:modified xsi:type="dcterms:W3CDTF">2026-06-13T18:18:11+03:00</dcterms:modified>
</cp:coreProperties>
</file>

<file path=docProps/custom.xml><?xml version="1.0" encoding="utf-8"?>
<Properties xmlns="http://schemas.openxmlformats.org/officeDocument/2006/custom-properties" xmlns:vt="http://schemas.openxmlformats.org/officeDocument/2006/docPropsVTypes"/>
</file>