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الفاضل
</w:t>
      </w:r>
    </w:p>
    <w:p>
      <w:pPr>
        <w:jc w:val="start"/>
        <w:bidi/>
      </w:pPr>
      <w:r>
        <w:rPr>
          <w:rFonts w:ascii="arial" w:hAnsi="arial" w:eastAsia="arial" w:cs="arial"/>
          <w:sz w:val="28"/>
          <w:szCs w:val="28"/>
          <w:b w:val="1"/>
          <w:bCs w:val="1"/>
          <w:rtl/>
        </w:rPr>
        <w:t xml:space="preserve">محمد الفاضل
</w:t>
      </w:r>
    </w:p>
    <w:p>
      <w:pPr/>
      <w:r>
        <w:rPr/>
        <w:t xml:space="preserve">محمد الفاضل  محمد الفاضل: من رجال القانون السوريين، ولد بصافيتا، وحصل على الدكتوراه في الحقوق فعين أستاذا بجامعة دمشق واختيرا رئيسا لها. مات غيلة. له (الجرائم الواقعة على أمن الدولة)، (الجرائم الواقعة على الأشخاص)، (محاضرات في الجرائم السياسية)، (الوجيز في أصول المحاكمات الجزائية)، (المبادئ العامة في قانون العقوبات)، (قضاء التحقيق)، (التعاون الدولي في مكافحة الجرائم)، (مبادئ الدفاع)، (الجريمة السياسية وضوابطها)، (المبادئ العامة في التشريع الجزائي).</w:t>
      </w:r>
    </w:p>
    <w:p/>
    <w:p>
      <w:pPr>
        <w:jc w:val="start"/>
        <w:bidi/>
      </w:pPr>
      <w:r>
        <w:rPr>
          <w:sz w:val="24"/>
          <w:szCs w:val="24"/>
          <w:b w:val="1"/>
          <w:bCs w:val="1"/>
          <w:rtl/>
        </w:rPr>
        <w:t xml:space="preserve">
إتمام الأعلام،(دار صادر - بيروت،1999،ط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الفاضل 
</w:t>
      </w:r>
    </w:p>
    <w:p>
      <w:pPr/>
      <w:r>
        <w:rPr/>
        <w:t xml:space="preserve">رئيس جامعة دمشق.</w:t>
      </w:r>
    </w:p>
    <w:p/>
    <w:p>
      <w:pPr/>
      <w:r>
        <w:rPr/>
        <w:t xml:space="preserve">اغتيل في شهر فبراير (شباط).</w:t>
      </w:r>
    </w:p>
    <w:p/>
    <w:p>
      <w:pPr/>
      <w:r>
        <w:rPr/>
        <w:t xml:space="preserve">من مؤلفاته:</w:t>
      </w:r>
    </w:p>
    <w:p/>
    <w:p>
      <w:pPr/>
      <w:r>
        <w:rPr/>
        <w:t xml:space="preserve">- الجرائم الواقعة على أمن الدولة: - 3 - دمشق: وزارة الثقافة، 1407 هـ،؟ مج.</w:t>
      </w:r>
    </w:p>
    <w:p/>
    <w:p>
      <w:pPr/>
      <w:r>
        <w:rPr/>
        <w:t xml:space="preserve">- الجرائم الواقعة على الأشخاص - ط 4 - دمشق: وزارة الثقافة، 1410 هـ، 695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الفاضل
</w:t>
      </w:r>
    </w:p>
    <w:p>
      <w:pPr/>
      <w:r>
        <w:rPr/>
        <w:t xml:space="preserve">يزاد في ترجمته:</w:t>
      </w:r>
    </w:p>
    <w:p/>
    <w:p>
      <w:pPr/>
      <w:r>
        <w:rPr/>
        <w:t xml:space="preserve">ولد في صافيتا بسورية.</w:t>
      </w:r>
    </w:p>
    <w:p/>
    <w:p>
      <w:pPr/>
      <w:r>
        <w:rPr/>
        <w:t xml:space="preserve">حاصل على الدكتوراه في الحقوق. درس بكلية الحقوق في جامعة دمشق.</w:t>
      </w:r>
    </w:p>
    <w:p/>
    <w:p>
      <w:pPr/>
      <w:r>
        <w:rPr/>
        <w:t xml:space="preserve">ومن مؤلفاته الأخرى:</w:t>
      </w:r>
    </w:p>
    <w:p/>
    <w:p>
      <w:pPr/>
      <w:r>
        <w:rPr/>
        <w:t xml:space="preserve">- الاتجاهات الحديثة في التشريع الجزائي المقارن. - دمشق: جامعة دمشق، 1380 هـ، 370 ص.</w:t>
      </w:r>
    </w:p>
    <w:p/>
    <w:p>
      <w:pPr/>
      <w:r>
        <w:rPr/>
        <w:t xml:space="preserve">- التعاون الدولي في مكافحة الإجرام. - دمشق: جامعة دمشق، 1405 هـ، 428 ص.</w:t>
      </w:r>
    </w:p>
    <w:p/>
    <w:p>
      <w:pPr/>
      <w:r>
        <w:rPr/>
        <w:t xml:space="preserve">- في القضاء الإداري / روبير بيللو (ترجمة). - دمشق: الجامعة السورية، 1370 هـ، 88 ص.</w:t>
      </w:r>
    </w:p>
    <w:p/>
    <w:p>
      <w:pPr/>
      <w:r>
        <w:rPr/>
        <w:t xml:space="preserve">- في المذاهب السياسية وأنظمة الحكم: مبادئ عامة في الحقوق الدستورية، 1370 هـ، 126 ص.</w:t>
      </w:r>
    </w:p>
    <w:p/>
    <w:p>
      <w:pPr/>
      <w:r>
        <w:rPr/>
        <w:t xml:space="preserve">- مبادئ الدفاع الاجتماعية / فيلبو غراماتيكا (ترجمة). - دمشق: - جامعة دمشق، 1389 هـ، 701 ص.</w:t>
      </w:r>
    </w:p>
    <w:p/>
    <w:p>
      <w:pPr/>
      <w:r>
        <w:rPr/>
        <w:t xml:space="preserve">- المبادئ العامة في التشريع الجزائي. - دمشق: جامعة دمشق، 1405 هـ، 576 ص.</w:t>
      </w:r>
    </w:p>
    <w:p/>
    <w:p>
      <w:pPr/>
      <w:r>
        <w:rPr/>
        <w:t xml:space="preserve">- محاضرات في الجرائم السياسية. - ط 3. - دمشق: جامعة دمشق، 1383 هـ، 353 ص.</w:t>
      </w:r>
    </w:p>
    <w:p/>
    <w:p>
      <w:pPr/>
      <w:r>
        <w:rPr/>
        <w:t xml:space="preserve">- الوجيز في المحاكمات الجزائية. - ط 4 - دمشق: جامعة دمشق، 1397 هـ.</w:t>
      </w:r>
    </w:p>
    <w:p/>
    <w:p>
      <w:pPr/>
      <w:r>
        <w:rPr/>
        <w:t xml:space="preserve">- المبادئ العامة في قانون العقوبات. - دمشق: مطبعة جامعة دمشق.</w:t>
      </w:r>
    </w:p>
    <w:p/>
    <w:p>
      <w:pPr/>
      <w:r>
        <w:rPr/>
        <w:t xml:space="preserve">- المبادئ العامة في التشريع الجزائي. - دمشق: مطابع الإحسان، 1392 هـ، 368 ص.</w:t>
      </w:r>
    </w:p>
    <w:p/>
    <w:p>
      <w:pPr/>
      <w:r>
        <w:rPr/>
        <w:t xml:space="preserve">- قضاء التحقيق.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2026-05-15T05:49:24+03:00</dcterms:created>
  <dcterms:modified xsi:type="dcterms:W3CDTF">2026-05-15T05:49:24+03:00</dcterms:modified>
</cp:coreProperties>
</file>

<file path=docProps/custom.xml><?xml version="1.0" encoding="utf-8"?>
<Properties xmlns="http://schemas.openxmlformats.org/officeDocument/2006/custom-properties" xmlns:vt="http://schemas.openxmlformats.org/officeDocument/2006/docPropsVTypes"/>
</file>