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محمد بن عبد الواحد الفاسي: مؤرخ، أديب. ولد بفاس وتعلم بها، وتخرج بكلية الآداب في السوربون، وعاد إلى بلاده مدرسا بالثانويات ثم بالمعاهد العليا ثم كان مديرا لجامعة القرويين. وعين وزيرا للتربية الوطنية فرئيسا لجامعة محمد الخامس بالرباط فوزيرا للشؤون الثقافية والتعليم الأصلي. شارك بتأسيس حزب الاستقلال سنة 1944 وتعرض للسجن. اختير عضوا بمجمع اللغة العربية بدمشق والقاهرة والمجمع الملكي لبحوث الحضارة الإسلامية بالأردن. ألف (أزهار البساتين في تاريخ المغرب والأندلس على عهد المرابطين والموحدين) بالاشتراك، (الكاتب الوزير محمد بن عثمان المكناسي)، (التعريف بالمغرب)، (أغاني فاس القديمة)، (معلمة الملحون). أبو العباس الجراوي شاعر الخلافة الموحدية. وحقق (الإكسير في فك الأسير)، (أنس الساري والسارب) لابن المليح، (أنس الفقير وعز الحقير) للسراج، (الرحلة الإبريزية إلى الديار الإنكليزية) لأبي الجمال محمد الطاهر الفاسي، (وحي البينة).</w:t>
      </w:r>
    </w:p>
    <w:p/>
    <w:p>
      <w:pPr>
        <w:jc w:val="start"/>
        <w:bidi/>
      </w:pPr>
      <w:r>
        <w:rPr>
          <w:sz w:val="24"/>
          <w:szCs w:val="24"/>
          <w:b w:val="1"/>
          <w:bCs w:val="1"/>
          <w:rtl/>
        </w:rPr>
        <w:t xml:space="preserve">
إتمام الأعلام،(دار صادر - بيروت،1999،ط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2026-05-15T04:55:35+03:00</dcterms:created>
  <dcterms:modified xsi:type="dcterms:W3CDTF">2026-05-15T04:55:35+03:00</dcterms:modified>
</cp:coreProperties>
</file>

<file path=docProps/custom.xml><?xml version="1.0" encoding="utf-8"?>
<Properties xmlns="http://schemas.openxmlformats.org/officeDocument/2006/custom-properties" xmlns:vt="http://schemas.openxmlformats.org/officeDocument/2006/docPropsVTypes"/>
</file>