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أباظة
</w:t>
      </w:r>
    </w:p>
    <w:p>
      <w:pPr>
        <w:jc w:val="start"/>
        <w:bidi/>
      </w:pPr>
      <w:r>
        <w:rPr>
          <w:rFonts w:ascii="arial" w:hAnsi="arial" w:eastAsia="arial" w:cs="arial"/>
          <w:sz w:val="28"/>
          <w:szCs w:val="28"/>
          <w:b w:val="1"/>
          <w:bCs w:val="1"/>
          <w:rtl/>
        </w:rPr>
        <w:t xml:space="preserve">أباظة
</w:t>
      </w:r>
    </w:p>
    <w:p>
      <w:pPr/>
      <w:r>
        <w:rPr/>
        <w:t xml:space="preserve">أباظة  محمد بن طاهر بن حسن أباظة: من قدماء الأطباء السوريين. ولد بدمشق لأسرة جركسية الأصول. وكان والده - وهو من الضباط في الجيش العثماني. قائمقام الزبداني. تخرج بالتجهيز السلطاني (الثانوية) ببيروت، ورحل إلى استانبول حيث انتسب إلى كلية الطب ثم تابع دراسته في مونبيلييه بفرنسا وتخرج بجامعتها وبمستشفيات سويسرا عام 1928. وقصد العراق طبيبا في مشافيها ومستوصفاتها حتى عام 1940 حين عاد إلى دمشق. ثم يمم وجهه شطر الجزيرة العربية فأمضى بها نحو خمسة عشر عاما، طاف خلالها معظم مدنها طبيبا معينا نم قبل الحكومة السعودية، وصحب الرعيل الأول من الأطباء هناك كالدكتور رشاد فرعون ومدحت شيخ الأرض. وترقى حتى كان أمير أطباء الحج في بعض السنين، ومديرا لمستشفى الشميسي بالرياض. وعاد فاستقر بدمشق أخيرا ليمارس مهنته في عيادة خاصة بالإضافة إلى الإشراف على الأعمال الزراعية بأرضه في سفوح جبل الشيخ. عاصر عددا من الأوبئة الجائحة في العراق والسعودية، فقام بواجبه على أتم وجه، وشهد له بذلك.</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2026-05-15T03:52:52+03:00</dcterms:created>
  <dcterms:modified xsi:type="dcterms:W3CDTF">2026-05-15T03:52:52+03:00</dcterms:modified>
</cp:coreProperties>
</file>

<file path=docProps/custom.xml><?xml version="1.0" encoding="utf-8"?>
<Properties xmlns="http://schemas.openxmlformats.org/officeDocument/2006/custom-properties" xmlns:vt="http://schemas.openxmlformats.org/officeDocument/2006/docPropsVTypes"/>
</file>