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صالح بن عبد الرحمن القزاز: الأمين العام لرابطة العلم الإسلامي. ولد بمكة المكرمة ودخل في وظائف الدولة العالية وشغل منصب المدير العام المساعد لأول إدارة للحج عام 1365 وكان مديرا للزراعة فمديرا لمشروع توسعة الحرم المكي وأسس مشروع تحفيظ القرآن بالحرم أيضا وتولى إدارته. منحه الملك عبد العزيز رتبة وزير مفوض لجهوده. ثم عين وكيلا للأمين العام لرابطة العالم الإسلامي عند تأسيسها عام 1381 ثم كان أمينها العام فقام بإنجازات عادت بالخير على المسلمين في أرجاء العالم. وتقاعد لكبر سنه منحه رئيس جمهورية موريتانيا أعلى وسام تمنحه دولة لشخصية إسلامية عالمية.</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2026-05-15T03:53:24+03:00</dcterms:created>
  <dcterms:modified xsi:type="dcterms:W3CDTF">2026-05-15T03:53:24+03:00</dcterms:modified>
</cp:coreProperties>
</file>

<file path=docProps/custom.xml><?xml version="1.0" encoding="utf-8"?>
<Properties xmlns="http://schemas.openxmlformats.org/officeDocument/2006/custom-properties" xmlns:vt="http://schemas.openxmlformats.org/officeDocument/2006/docPropsVTypes"/>
</file>