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حمزة
</w:t>
      </w:r>
    </w:p>
    <w:p>
      <w:pPr>
        <w:jc w:val="start"/>
        <w:bidi/>
      </w:pPr>
      <w:r>
        <w:rPr>
          <w:rFonts w:ascii="arial" w:hAnsi="arial" w:eastAsia="arial" w:cs="arial"/>
          <w:sz w:val="28"/>
          <w:szCs w:val="28"/>
          <w:b w:val="1"/>
          <w:bCs w:val="1"/>
          <w:rtl/>
        </w:rPr>
        <w:t xml:space="preserve">سعيد حمزة
</w:t>
      </w:r>
    </w:p>
    <w:p>
      <w:pPr/>
      <w:r>
        <w:rPr/>
        <w:t xml:space="preserve">سعيد حمزة  محمد سعيد بن درويش حمزة (الحمزاوي): نقيب الأشراف. ولد بدمشق في بيت علم وجاه، وتلقى عن كبار علمائها. ساهم في تأسيس الشركات الاقتصادية الوطنية، وكان عضوا في عدد من المجالس الرسمية، وتولى نقابة الأشراف. جمع خزانة كتب قيمة، فيها نوادر. أهدى منها لدار الكتب الظاهرية. كما أهدى لوحات مهمة إلى المتحف الوطني، فمنحته الدولة وسام الاستحقاق من الدرجة الأولى، واحتفظ بلوحات أساتذة الخط الكبار. وكان يتقن كتابة أنواعه. من آثاره (رعاية الإسلام للمرأة في ضوء النصوص من القرآن الكريم والحديث الشريف)، (وصيتان إلى مواطني دمشق ومزارعيها) تتعلقان بمياه نهر بردى. وله أبحاث ومقالات أدبية واجتماعية وإرشادية.</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2026-05-15T02:50:25+03:00</dcterms:created>
  <dcterms:modified xsi:type="dcterms:W3CDTF">2026-05-15T02:50:25+03:00</dcterms:modified>
</cp:coreProperties>
</file>

<file path=docProps/custom.xml><?xml version="1.0" encoding="utf-8"?>
<Properties xmlns="http://schemas.openxmlformats.org/officeDocument/2006/custom-properties" xmlns:vt="http://schemas.openxmlformats.org/officeDocument/2006/docPropsVTypes"/>
</file>