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سعاد جلال
</w:t>
      </w:r>
    </w:p>
    <w:p>
      <w:pPr>
        <w:jc w:val="start"/>
        <w:bidi/>
      </w:pPr>
      <w:r>
        <w:rPr>
          <w:rFonts w:ascii="arial" w:hAnsi="arial" w:eastAsia="arial" w:cs="arial"/>
          <w:sz w:val="28"/>
          <w:szCs w:val="28"/>
          <w:b w:val="1"/>
          <w:bCs w:val="1"/>
          <w:rtl/>
        </w:rPr>
        <w:t xml:space="preserve">محمد سعاد جلال
</w:t>
      </w:r>
    </w:p>
    <w:p>
      <w:pPr/>
      <w:r>
        <w:rPr/>
        <w:t xml:space="preserve">محمد سعاد جلال  محمد سعاد جلال: من علماء الأزهر. ولد في الصعيد وحصل على العالمية والدكتوراه في الشريعة. عمل بالتدريس بالمعاهد ثم كان أستاذا بكلية الشريعة بالأزهر وبجامعة دمشق والجامعة الإسلامية بالسودان. عرف بعموده اليومي في جريدة الجمهورية بعنوان (قرآن وسنة) ورأى أن هناك جماعة وراء الرأي الاجتماعي والسياسي في الدول الإسلامية للحيلولة بين المسلمين وبين التقدم. له (القياس في أصول الفقه)، (النسخ والبيان في أصول الفقه)، (السنة وعملها في إثبات الأحكام)، (وحدة الحق وتعدده في الشريعة الإسلامية).</w:t>
      </w:r>
    </w:p>
    <w:p/>
    <w:p>
      <w:pPr>
        <w:jc w:val="start"/>
        <w:bidi/>
      </w:pPr>
      <w:r>
        <w:rPr>
          <w:sz w:val="24"/>
          <w:szCs w:val="24"/>
          <w:b w:val="1"/>
          <w:bCs w:val="1"/>
          <w:rtl/>
        </w:rPr>
        <w:t xml:space="preserve">
إتمام الأعلام،(دار صادر - بيروت،1999،ط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سعاد جلال 
</w:t>
      </w:r>
    </w:p>
    <w:p>
      <w:pPr/>
      <w:r>
        <w:rPr/>
        <w:t xml:space="preserve">سعاد جلال = محمد سعاد جلال</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سعاد جلال 
</w:t>
      </w:r>
    </w:p>
    <w:p>
      <w:pPr/>
      <w:r>
        <w:rPr/>
        <w:t xml:space="preserve">عالم أصولي، فقيه أزهري، خطيب.</w:t>
      </w:r>
    </w:p>
    <w:p/>
    <w:p>
      <w:pPr/>
      <w:r>
        <w:rPr/>
        <w:t xml:space="preserve">ولد في المنيا بصعيد مصر، وحصل على العالمية من الأزهر، والدكتوراه في الشريعة، وعمل مدرساً، ثم أستاذاً للأصول والفقه بكلية الشريعة في جامعة الأزهر، وجامعة دمشق، والجامعة الإسلامية بالسودان.</w:t>
      </w:r>
    </w:p>
    <w:p/>
    <w:p>
      <w:pPr/>
      <w:r>
        <w:rPr/>
        <w:t xml:space="preserve">وكان خطيباً بارعاً في المحافل، وكاتباً مرموقاً، وقد ظل على مدى عشرين عاماً يكتب للقارئ يومياً عموده بجريدة ’’الجمهورية’’ تحت عنوان ’’قرآن وسنة’’ الذي تولاه من بعده الشيخ عبد الجليل شلبي.</w:t>
      </w:r>
    </w:p>
    <w:p/>
    <w:p>
      <w:pPr/>
      <w:r>
        <w:rPr/>
        <w:t xml:space="preserve">من مؤلفاته:</w:t>
      </w:r>
    </w:p>
    <w:p/>
    <w:p>
      <w:pPr/>
      <w:r>
        <w:rPr/>
        <w:t xml:space="preserve">القياس في أصول الفقه.</w:t>
      </w:r>
    </w:p>
    <w:p/>
    <w:p>
      <w:pPr/>
      <w:r>
        <w:rPr/>
        <w:t xml:space="preserve">النسخ والبيان في أصول الفقه.</w:t>
      </w:r>
    </w:p>
    <w:p/>
    <w:p>
      <w:pPr/>
      <w:r>
        <w:rPr/>
        <w:t xml:space="preserve">السنة وعملها في إثبات الأحكام.</w:t>
      </w:r>
    </w:p>
    <w:p/>
    <w:p>
      <w:pPr/>
      <w:r>
        <w:rPr/>
        <w:t xml:space="preserve">وحدة الحق وتعدده في الشريعة الإسلامية.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سعاد جلال
</w:t>
      </w:r>
    </w:p>
    <w:p>
      <w:pPr/>
      <w:r>
        <w:rPr/>
        <w:t xml:space="preserve">يضاف إلى ترجمته:</w:t>
      </w:r>
    </w:p>
    <w:p/>
    <w:p>
      <w:pPr/>
      <w:r>
        <w:rPr/>
        <w:t xml:space="preserve">وكانت له منزلته في الأوساط العلمية في الأزهر وغيره. وكانت له رحلات كثيرة. كتب في الصحف والمجلات، وذكر أن له ستة آلاف مقالة معدة للنشر.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2026-05-15T02:52:37+03:00</dcterms:created>
  <dcterms:modified xsi:type="dcterms:W3CDTF">2026-05-15T02:52:37+03:00</dcterms:modified>
</cp:coreProperties>
</file>

<file path=docProps/custom.xml><?xml version="1.0" encoding="utf-8"?>
<Properties xmlns="http://schemas.openxmlformats.org/officeDocument/2006/custom-properties" xmlns:vt="http://schemas.openxmlformats.org/officeDocument/2006/docPropsVTypes"/>
</file>