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توفيق أحمد
</w:t>
      </w:r>
    </w:p>
    <w:p>
      <w:pPr>
        <w:jc w:val="start"/>
        <w:bidi/>
      </w:pPr>
      <w:r>
        <w:rPr>
          <w:rFonts w:ascii="arial" w:hAnsi="arial" w:eastAsia="arial" w:cs="arial"/>
          <w:sz w:val="28"/>
          <w:szCs w:val="28"/>
          <w:b w:val="1"/>
          <w:bCs w:val="1"/>
          <w:rtl/>
        </w:rPr>
        <w:t xml:space="preserve">محمد توفيق أحمد
</w:t>
      </w:r>
    </w:p>
    <w:p>
      <w:pPr/>
      <w:r>
        <w:rPr/>
        <w:t xml:space="preserve">محمد توفيق أحمد  محمد توفيق بن أحمد سعد: داعية. أسس دار التبليغ في مدينة بادن بسويسرا عام 1929، ثم نقلها إلى القاهرة عام 1931، وكان يهدف منها إلى تصحيح مفهوم الإسلام عند الغربيين. وأصدر جريدة (البريد الإسلامي) عام 1942م، كما أصدر في القاهرة قبلها مجلة (التقوى) عام 1923، وأصدر رسائل عن الإسلام في ثماني لغات. أسلم على يديه آلاف الأشخاص. ولعبد اللطيف الجوهري (رجل من أمة التوحيد).</w:t>
      </w:r>
    </w:p>
    <w:p/>
    <w:p>
      <w:pPr>
        <w:jc w:val="start"/>
        <w:bidi/>
      </w:pPr>
      <w:r>
        <w:rPr>
          <w:sz w:val="24"/>
          <w:szCs w:val="24"/>
          <w:b w:val="1"/>
          <w:bCs w:val="1"/>
          <w:rtl/>
        </w:rPr>
        <w:t xml:space="preserve">
إتمام الأعلام،(دار صادر - بيروت،1999،ط 1،ج 1،ص 226)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2026-05-15T01:02:12+03:00</dcterms:created>
  <dcterms:modified xsi:type="dcterms:W3CDTF">2026-05-15T01:02:12+03:00</dcterms:modified>
</cp:coreProperties>
</file>

<file path=docProps/custom.xml><?xml version="1.0" encoding="utf-8"?>
<Properties xmlns="http://schemas.openxmlformats.org/officeDocument/2006/custom-properties" xmlns:vt="http://schemas.openxmlformats.org/officeDocument/2006/docPropsVTypes"/>
</file>