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أمل دنقل
</w:t>
      </w:r>
    </w:p>
    <w:p>
      <w:pPr>
        <w:jc w:val="start"/>
        <w:bidi/>
      </w:pPr>
      <w:r>
        <w:rPr>
          <w:rFonts w:ascii="arial" w:hAnsi="arial" w:eastAsia="arial" w:cs="arial"/>
          <w:sz w:val="28"/>
          <w:szCs w:val="28"/>
          <w:b w:val="1"/>
          <w:bCs w:val="1"/>
          <w:rtl/>
        </w:rPr>
        <w:t xml:space="preserve">أمل دنقل
</w:t>
      </w:r>
    </w:p>
    <w:p>
      <w:pPr/>
      <w:r>
        <w:rPr/>
        <w:t xml:space="preserve">أمل دنقل  محمد أمل فهيم دنقل: من شعراء الحداثة المصريين. ولد ببلدة القلعة بمحافظة قنا. نال إجازة اللغة العربية، عمل بالصحافة، وهو من الشعراء المجددين المشهورين في مصر. كان عضوا في جمعية الأدباء بمصر واتحاد الكتاب المصريين والمجلس الأعلى للثقافة واتحاد الفنانين التشكيليين. له دواوين عديدة (البكاء بين يدي زرقاء اليمامة)، (تعليق على ما حدث)، (مقتل القمر)، (العهد الآتي)، (أقوال جديدة عن حرب البسوس)، (أحاديث في غرف مغلقة)، (أوراق الغرفة رقم 8)، وله (الحاكم بأمر الله)، (الشخص) وهما مسرحيتان. وله (ديوان أمل دنقل)، و(الأعمال الكاملة) و(أحاديث أمل دنقل) وقد أقام المعهد الإسلامي بمدريد ندوة أشارت إلى أهمية شعره. توفي بالقاهرة ولعبلة الرويني (أمل دنقل الجنوبي).</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أمل دنقل 
</w:t>
      </w:r>
    </w:p>
    <w:p>
      <w:pPr/>
      <w:r>
        <w:rPr/>
        <w:t xml:space="preserve">أمل دنقل = محمد أمل فهيم دنقل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2026-05-14T23:54:59+03:00</dcterms:created>
  <dcterms:modified xsi:type="dcterms:W3CDTF">2026-05-14T23:54:59+03:00</dcterms:modified>
</cp:coreProperties>
</file>

<file path=docProps/custom.xml><?xml version="1.0" encoding="utf-8"?>
<Properties xmlns="http://schemas.openxmlformats.org/officeDocument/2006/custom-properties" xmlns:vt="http://schemas.openxmlformats.org/officeDocument/2006/docPropsVTypes"/>
</file>