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الطائي
</w:t>
      </w:r>
    </w:p>
    <w:p>
      <w:pPr>
        <w:jc w:val="start"/>
        <w:bidi/>
      </w:pPr>
      <w:r>
        <w:rPr>
          <w:rFonts w:ascii="arial" w:hAnsi="arial" w:eastAsia="arial" w:cs="arial"/>
          <w:sz w:val="28"/>
          <w:szCs w:val="28"/>
          <w:b w:val="1"/>
          <w:bCs w:val="1"/>
          <w:rtl/>
        </w:rPr>
        <w:t xml:space="preserve">الطائي
</w:t>
      </w:r>
    </w:p>
    <w:p>
      <w:pPr/>
      <w:r>
        <w:rPr/>
        <w:t xml:space="preserve">الطائي  كمال الدين بن عبد المحسن بن بكتاش الطائي: عالم من الدعاة. ولد ببغداد وثقف العلوم الإسلامية والعربية على والده وعلى علماء بلدته، وعين إماما وخطيبا في بعض مساجدها. شارك بثورة رشيد عالي الكيلاني فقبض عليه ونفي إلى الفاو وغيرها. عمل بالصحافة، فأصدر مجلة (الكفاح) فمنعت، فاسعتاض عنها بجريدة فمنعت فأصدر غيرها فمنع.. وهكذا. وأولع باقتناء الكتب فجمع نحو عشرة آلاف مطبوع وثلاث مئة مخطوط، وبيع كل ذلك إلى خزانة كتب الأوقاف. من تأليفه (موجز البيان في مباحث القرآن)، (قواعد التلاوة)، (التوحيد والفرق المعاصرة)، (كيف عالج الإسلام مشكلة الفقه)، (من هدي النبوة). وكانت له معرفة بالأنغام ومقامات الألحان ووصف بأنه رائد الصحافة الإسلامية في العراق.</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2026-05-14T22:49:14+03:00</dcterms:created>
  <dcterms:modified xsi:type="dcterms:W3CDTF">2026-05-14T22:49:14+03:00</dcterms:modified>
</cp:coreProperties>
</file>

<file path=docProps/custom.xml><?xml version="1.0" encoding="utf-8"?>
<Properties xmlns="http://schemas.openxmlformats.org/officeDocument/2006/custom-properties" xmlns:vt="http://schemas.openxmlformats.org/officeDocument/2006/docPropsVTypes"/>
</file>