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الخفيف
</w:t>
      </w:r>
    </w:p>
    <w:p>
      <w:pPr>
        <w:jc w:val="start"/>
        <w:bidi/>
      </w:pPr>
      <w:r>
        <w:rPr>
          <w:rFonts w:ascii="arial" w:hAnsi="arial" w:eastAsia="arial" w:cs="arial"/>
          <w:sz w:val="28"/>
          <w:szCs w:val="28"/>
          <w:b w:val="1"/>
          <w:bCs w:val="1"/>
          <w:rtl/>
        </w:rPr>
        <w:t xml:space="preserve">الخفيف
</w:t>
      </w:r>
    </w:p>
    <w:p>
      <w:pPr/>
      <w:r>
        <w:rPr/>
        <w:t xml:space="preserve">الخفيف  علي بن محمد الخفيف: فقيه من علماء مصر. ولد في قرية الشهداء بمحافظة المنوفية، وتخرج بمدرسة القضاء الشرعي، وعين بالعام نفسه مدرسا بها ثم انتقل إلى سلك القضاء الشرعي وبقي كذلك حتى عين محاميا شرعيا ثم مدرسا بكلية الحقوق بجامعة القاهرة، اختير عضوا بمجمع اللغة العربية وبموسوعة الفقه الإسلامي بالمجلس الأعلى. ونال جائزة الدولة التقديرية في العلوم الاجتماعية. ألف (الخلافة)، (أحكام الوصية)، (الشركات في الفقه الإسلامي)، (أحكام المعاملات الشرعية)، (أسباب اختلاف الفقهاء)، (الحق والذمة)، (البيع في الكتاب والسنة)، (الملكية في الشريعة الإسلامية)، (الشركة والحقوق المتعلقة بها)، (الإرادة المنفردة في الفقه الإسلامي)، (نظرية النيابة عن الغير).</w:t>
      </w:r>
    </w:p>
    <w:p/>
    <w:p>
      <w:pPr>
        <w:jc w:val="start"/>
        <w:bidi/>
      </w:pPr>
      <w:r>
        <w:rPr>
          <w:sz w:val="24"/>
          <w:szCs w:val="24"/>
          <w:b w:val="1"/>
          <w:bCs w:val="1"/>
          <w:rtl/>
        </w:rPr>
        <w:t xml:space="preserve">
إتمام الأعلام،(دار صادر - بيروت،1999،ط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2026-05-14T20:31:55+03:00</dcterms:created>
  <dcterms:modified xsi:type="dcterms:W3CDTF">2026-05-14T20:31:55+03:00</dcterms:modified>
</cp:coreProperties>
</file>

<file path=docProps/custom.xml><?xml version="1.0" encoding="utf-8"?>
<Properties xmlns="http://schemas.openxmlformats.org/officeDocument/2006/custom-properties" xmlns:vt="http://schemas.openxmlformats.org/officeDocument/2006/docPropsVTypes"/>
</file>