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فدعق
</w:t>
      </w:r>
    </w:p>
    <w:p>
      <w:pPr>
        <w:jc w:val="start"/>
        <w:bidi/>
      </w:pPr>
      <w:r>
        <w:rPr>
          <w:rFonts w:ascii="arial" w:hAnsi="arial" w:eastAsia="arial" w:cs="arial"/>
          <w:sz w:val="28"/>
          <w:szCs w:val="28"/>
          <w:b w:val="1"/>
          <w:bCs w:val="1"/>
          <w:rtl/>
        </w:rPr>
        <w:t xml:space="preserve">فدعق
</w:t>
      </w:r>
    </w:p>
    <w:p>
      <w:pPr/>
      <w:r>
        <w:rPr/>
        <w:t xml:space="preserve">فدعق  علي فدعق: أديب من أهل الحجاز، ولد في مكة المكرمة، وحصل على الإجازة في القانون من العراق، ثم أوفد إلى جامعة القاهرة إلا أنه التحق بوزارة المالية المصرية بعد ستة أشهر متدربا على إعداد الميزانيات، وعاد إلى بلاده فشارك في أول ميزانية بها، وعمل بالعديد من الوظائف المالية والإدارية والقانونية. كان عضوا بمؤسسة عكاظ، واختير معلقا سياسيا في جريدة (البلاد) مدة طويلة. من كتبه (أيام في الشرق الأقصى)، (عشرون ليلة وليلة في ألمانيا الغربية)، (نفثات من أقلام الشباب الحجازي). ونشرت له الصحافة أشعارا وأدبا.</w:t>
      </w:r>
    </w:p>
    <w:p/>
    <w:p>
      <w:pPr>
        <w:jc w:val="start"/>
        <w:bidi/>
      </w:pPr>
      <w:r>
        <w:rPr>
          <w:sz w:val="24"/>
          <w:szCs w:val="24"/>
          <w:b w:val="1"/>
          <w:bCs w:val="1"/>
          <w:rtl/>
        </w:rPr>
        <w:t xml:space="preserve">
إتمام الأعلام،(دار صادر - بيروت،1999،ط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2026-05-14T20:30:21+03:00</dcterms:created>
  <dcterms:modified xsi:type="dcterms:W3CDTF">2026-05-14T20:30:21+03:00</dcterms:modified>
</cp:coreProperties>
</file>

<file path=docProps/custom.xml><?xml version="1.0" encoding="utf-8"?>
<Properties xmlns="http://schemas.openxmlformats.org/officeDocument/2006/custom-properties" xmlns:vt="http://schemas.openxmlformats.org/officeDocument/2006/docPropsVTypes"/>
</file>