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مريدن
</w:t>
      </w:r>
    </w:p>
    <w:p>
      <w:pPr>
        <w:jc w:val="start"/>
        <w:bidi/>
      </w:pPr>
      <w:r>
        <w:rPr>
          <w:rFonts w:ascii="arial" w:hAnsi="arial" w:eastAsia="arial" w:cs="arial"/>
          <w:sz w:val="28"/>
          <w:szCs w:val="28"/>
          <w:b w:val="1"/>
          <w:bCs w:val="1"/>
          <w:rtl/>
        </w:rPr>
        <w:t xml:space="preserve">مريدن
</w:t>
      </w:r>
    </w:p>
    <w:p>
      <w:pPr/>
      <w:r>
        <w:rPr/>
        <w:t xml:space="preserve">مريدن  عزيزة مريدن: أستاذة الأدب الحديث بجامعة دمشق. من أسرة معروفة بها. نالت درجة الدكتوراه من جامعة القاهرة. أسهمت بحركة التعريب بالمغرب العربي. من كتبها (القومية والإنسانية في شعر المهجر الجنوبي)، (دراسة نصوص في الشعر العربي المعاصر)، (القصة والرواية)، (حركات الشعر في العصر الحديث)، (القصة الشعرية في العصر الحديث)، (توفيق الحكيم وآراؤه في النقد والأدب)، (المسرحية بين القومية والمحلية)، (القصة والرواية).</w:t>
      </w:r>
    </w:p>
    <w:p/>
    <w:p>
      <w:pPr>
        <w:jc w:val="start"/>
        <w:bidi/>
      </w:pPr>
      <w:r>
        <w:rPr>
          <w:sz w:val="24"/>
          <w:szCs w:val="24"/>
          <w:b w:val="1"/>
          <w:bCs w:val="1"/>
          <w:rtl/>
        </w:rPr>
        <w:t xml:space="preserve">
إتمام الأعلام،(دار صادر - بيروت،1999،ط 1،ج 1،ص 185)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2026-05-14T19:23:17+03:00</dcterms:created>
  <dcterms:modified xsi:type="dcterms:W3CDTF">2026-05-14T19:23:17+03:00</dcterms:modified>
</cp:coreProperties>
</file>

<file path=docProps/custom.xml><?xml version="1.0" encoding="utf-8"?>
<Properties xmlns="http://schemas.openxmlformats.org/officeDocument/2006/custom-properties" xmlns:vt="http://schemas.openxmlformats.org/officeDocument/2006/docPropsVTypes"/>
</file>