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يحيى
</w:t>
      </w:r>
    </w:p>
    <w:p>
      <w:pPr>
        <w:jc w:val="start"/>
        <w:bidi/>
      </w:pPr>
      <w:r>
        <w:rPr>
          <w:rFonts w:ascii="arial" w:hAnsi="arial" w:eastAsia="arial" w:cs="arial"/>
          <w:sz w:val="28"/>
          <w:szCs w:val="28"/>
          <w:b w:val="1"/>
          <w:bCs w:val="1"/>
          <w:rtl/>
        </w:rPr>
        <w:t xml:space="preserve">عثمان يحيى
</w:t>
      </w:r>
    </w:p>
    <w:p>
      <w:pPr/>
      <w:r>
        <w:rPr/>
        <w:t xml:space="preserve">عثمان يحيى  عثمان يحيى: باحث من علماء التصوف. ولد بحلب وتعلم بها وتخرج بالأزهر فنال منه الشهادة العالمية مع إجازة بالقضاء الشرعي. سافر إلى فرنسا وحصل من السوربون على دكتوراه دولة متخصصا بابن عربي. حقق كثيرا من المخطوطات أغلبها حول فكر ابن عربي منها (ختم الأولياء) للحكيم الترمذي (الجواب المستقيم عما سئل عنه الترمذي الحكيم).</w:t>
      </w:r>
    </w:p>
    <w:p/>
    <w:p>
      <w:pPr>
        <w:jc w:val="start"/>
        <w:bidi/>
      </w:pPr>
      <w:r>
        <w:rPr>
          <w:sz w:val="24"/>
          <w:szCs w:val="24"/>
          <w:b w:val="1"/>
          <w:bCs w:val="1"/>
          <w:rtl/>
        </w:rPr>
        <w:t xml:space="preserve">
إتمام الأعلام،(دار صادر - بيروت،1999،ط 1،ج 1،ص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2026-05-14T19:25:34+03:00</dcterms:created>
  <dcterms:modified xsi:type="dcterms:W3CDTF">2026-05-14T19:25:34+03:00</dcterms:modified>
</cp:coreProperties>
</file>

<file path=docProps/custom.xml><?xml version="1.0" encoding="utf-8"?>
<Properties xmlns="http://schemas.openxmlformats.org/officeDocument/2006/custom-properties" xmlns:vt="http://schemas.openxmlformats.org/officeDocument/2006/docPropsVTypes"/>
</file>