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
</w:t>
      </w:r>
    </w:p>
    <w:p>
      <w:pPr>
        <w:jc w:val="start"/>
        <w:bidi/>
      </w:pPr>
      <w:r>
        <w:rPr>
          <w:rFonts w:ascii="arial" w:hAnsi="arial" w:eastAsia="arial" w:cs="arial"/>
          <w:sz w:val="28"/>
          <w:szCs w:val="28"/>
          <w:b w:val="1"/>
          <w:bCs w:val="1"/>
          <w:rtl/>
        </w:rPr>
        <w:t xml:space="preserve">ابن حميد
</w:t>
      </w:r>
    </w:p>
    <w:p>
      <w:pPr/>
      <w:r>
        <w:rPr/>
        <w:t xml:space="preserve">ابن حميد  عبد الله بن محمد بن عبد العزيز بن حميد: من كبار علماء الشرع بالجزيرة. ولد في الرياض، أقبل على حلقات العلماء وبرع. تولى القضاء في مسقط رأسه ثم بالسدير. وأرسل للتدريس في بريدة، وأسند إليه قضاؤها، وطلب إعفاءه ليتفرغ للتدريس والإمامة والإفتاء في القصيم. عين رئيسا للرئاسة العامة للإشراف الديني على المسجد الحرام مع التدريس فيه، ثم كان رئيسا لمجلس القضاء الأعلى وعضوا في هيئة كبار العلماء ورئيسا للمجلس الفقهي برابطة العالم الإسلامي وعضوا بالمجلس التأسيسي فيها. من كتبه (هداية الناسك إلى أهم المناسك)، (كمال الشريعة وشمولها لكل ما يحتاجه البشر)، (دفاع عن الإسلام)، (الرسائل الحسان في نصائح الإخوان)، (الشيخ محمد بن عبد الوهاب وحقيقة دعوته)، (عقيدة عبد الغني المقدسي)، (عقيدة عبد الله بن قدامة)، (عقيدة ابن جرير الطبري)، (عقيدة الطحاوي)، (العقيدة الواسطية) لابن تيمية، (كتاب التوحيد)، (كشف الشبهات)، (شروط الصلاة) لمحمد بن عبد الوهاب، (ثلاثة أصول)، (أربع قواعد)، (تباين الأدلة في إثبات الأهلة)، (الدعوة إلى الجهاد في القرآن والسنة)، (توجيهات إسلامية)، (مجموعة فتاوى-خ).</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2026-05-14T17:36:25+03:00</dcterms:created>
  <dcterms:modified xsi:type="dcterms:W3CDTF">2026-05-14T17:36:25+03:00</dcterms:modified>
</cp:coreProperties>
</file>

<file path=docProps/custom.xml><?xml version="1.0" encoding="utf-8"?>
<Properties xmlns="http://schemas.openxmlformats.org/officeDocument/2006/custom-properties" xmlns:vt="http://schemas.openxmlformats.org/officeDocument/2006/docPropsVTypes"/>
</file>