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آل صالح
</w:t>
      </w:r>
    </w:p>
    <w:p>
      <w:pPr>
        <w:jc w:val="start"/>
        <w:bidi/>
      </w:pPr>
      <w:r>
        <w:rPr>
          <w:rFonts w:ascii="arial" w:hAnsi="arial" w:eastAsia="arial" w:cs="arial"/>
          <w:sz w:val="28"/>
          <w:szCs w:val="28"/>
          <w:b w:val="1"/>
          <w:bCs w:val="1"/>
          <w:rtl/>
        </w:rPr>
        <w:t xml:space="preserve">عبد العزيز آل صالح
</w:t>
      </w:r>
    </w:p>
    <w:p>
      <w:pPr/>
      <w:r>
        <w:rPr/>
        <w:t xml:space="preserve">عبد العزيز آل صالح  عبد العزيز بن صالح آل صالح: شيخ لحرم النبوي. ولد بالمجمعة في نجد، وتعلم بها، وحفظ القرآن الكريم قبل سن العاشرة، وقرأ على شيوخ بلده. عين قاضيا في الرياض، ثم مساعدا ثانيا لرئيس محاكم الدوائر الشرعية بالمدينة المنورة وخطيبا بمسجدها وإماما، ثم رئيسا للدوائر الشرعية فيها. واختير عضوا في الهيئة العامة لمجلس القضاء الأعلى، وعضوا في هيئة كبار العلماء عدة مرات، وتولى رئاستها.</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2026-05-14T15:34:35+03:00</dcterms:created>
  <dcterms:modified xsi:type="dcterms:W3CDTF">2026-05-14T15:34:35+03:00</dcterms:modified>
</cp:coreProperties>
</file>

<file path=docProps/custom.xml><?xml version="1.0" encoding="utf-8"?>
<Properties xmlns="http://schemas.openxmlformats.org/officeDocument/2006/custom-properties" xmlns:vt="http://schemas.openxmlformats.org/officeDocument/2006/docPropsVTypes"/>
</file>