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الخلف
</w:t>
      </w:r>
    </w:p>
    <w:p>
      <w:pPr>
        <w:jc w:val="start"/>
        <w:bidi/>
      </w:pPr>
      <w:r>
        <w:rPr>
          <w:rFonts w:ascii="arial" w:hAnsi="arial" w:eastAsia="arial" w:cs="arial"/>
          <w:sz w:val="28"/>
          <w:szCs w:val="28"/>
          <w:b w:val="1"/>
          <w:bCs w:val="1"/>
          <w:rtl/>
        </w:rPr>
        <w:t xml:space="preserve">عبد العزيز الخلف
</w:t>
      </w:r>
    </w:p>
    <w:p>
      <w:pPr/>
      <w:r>
        <w:rPr/>
        <w:t xml:space="preserve">عبد العزيز الخلف  عبد العزيز خلف الخلف: قاض فقيه. تعلم في نجد وتولى رئاسة هيئة الأمر بالمعروف والوعظ والإرشاد ببعض مناطق بلاده ثم تولى القضاء وجاور بالمدينة المنورة وبها توفي. من كتبه (مختصر نيل الأوطار)، (دليل المستفيد على كل مستحدث جديد)، (نظرات في كتاب حجاب المرأة المسلمة للألباني)، (سنريهم آياتنا في الآفاق). أوقف مكتبته على طلاب العلم.</w:t>
      </w:r>
    </w:p>
    <w:p/>
    <w:p>
      <w:pPr>
        <w:jc w:val="start"/>
        <w:bidi/>
      </w:pPr>
      <w:r>
        <w:rPr>
          <w:sz w:val="24"/>
          <w:szCs w:val="24"/>
          <w:b w:val="1"/>
          <w:bCs w:val="1"/>
          <w:rtl/>
        </w:rPr>
        <w:t xml:space="preserve">
إتمام الأعلام،(دار صادر - بيروت،1999،ط 1،ج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2026-05-14T15:33:58+03:00</dcterms:created>
  <dcterms:modified xsi:type="dcterms:W3CDTF">2026-05-14T15:33:58+03:00</dcterms:modified>
</cp:coreProperties>
</file>

<file path=docProps/custom.xml><?xml version="1.0" encoding="utf-8"?>
<Properties xmlns="http://schemas.openxmlformats.org/officeDocument/2006/custom-properties" xmlns:vt="http://schemas.openxmlformats.org/officeDocument/2006/docPropsVTypes"/>
</file>