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الجودر
</w:t>
      </w:r>
    </w:p>
    <w:p>
      <w:pPr>
        <w:jc w:val="start"/>
        <w:bidi/>
      </w:pPr>
      <w:r>
        <w:rPr>
          <w:rFonts w:ascii="arial" w:hAnsi="arial" w:eastAsia="arial" w:cs="arial"/>
          <w:sz w:val="28"/>
          <w:szCs w:val="28"/>
          <w:b w:val="1"/>
          <w:bCs w:val="1"/>
          <w:rtl/>
        </w:rPr>
        <w:t xml:space="preserve">الجودر
</w:t>
      </w:r>
    </w:p>
    <w:p>
      <w:pPr/>
      <w:r>
        <w:rPr/>
        <w:t xml:space="preserve">الجودر  عبد الرحمن بن علي الجودر: من أعيان البحرين. بدأ حياته العملية إماما وخطيبا في مدينة المحرق، وعين مديرا لإحدى المدارس ببلاده. كان أحد الأعضاء المؤسسين للهيئة الخيرية الإسلامية بالكويت، ومدير جمعية الإصلاح الاجتماعي بالبحرين. واختير عضوا في المجلس الأعلى لرابطة العالم الإسلامي. ترك مكتبة كبيرة.</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2026-06-10T00:53:15+03:00</dcterms:created>
  <dcterms:modified xsi:type="dcterms:W3CDTF">2026-06-10T00:53:15+03:00</dcterms:modified>
</cp:coreProperties>
</file>

<file path=docProps/custom.xml><?xml version="1.0" encoding="utf-8"?>
<Properties xmlns="http://schemas.openxmlformats.org/officeDocument/2006/custom-properties" xmlns:vt="http://schemas.openxmlformats.org/officeDocument/2006/docPropsVTypes"/>
</file>