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الدكالي
</w:t>
      </w:r>
    </w:p>
    <w:p>
      <w:pPr>
        <w:jc w:val="start"/>
        <w:bidi/>
      </w:pPr>
      <w:r>
        <w:rPr>
          <w:rFonts w:ascii="arial" w:hAnsi="arial" w:eastAsia="arial" w:cs="arial"/>
          <w:sz w:val="28"/>
          <w:szCs w:val="28"/>
          <w:b w:val="1"/>
          <w:bCs w:val="1"/>
          <w:rtl/>
        </w:rPr>
        <w:t xml:space="preserve">الدكالي
</w:t>
      </w:r>
    </w:p>
    <w:p>
      <w:pPr/>
      <w:r>
        <w:rPr/>
        <w:t xml:space="preserve">الدكالي  عبد الرحمن بن أبي شعيب بن التونسي الجيلاني الدكالي العوني: من المفتين المغاربة. ولد في قبيلة الرحامنة مركز ابن كرير، وتعلم هناك، ثم انتقل إلى دكالة بالعونات، ودرس فيها، ثم رحل إلى مراكش عام 1341 مدرسا بجامع ابن يوسف، عين عدلا بالرحامنه ثم بمراكش، وزوال الإفتاء والتدريس والإمامة. من مؤلفاته (الفتاوى الشرعية على النوازل القضائية بالإيالة المغربية). دفن بزاوية أبي العباس السبتي.</w:t>
      </w:r>
    </w:p>
    <w:p/>
    <w:p>
      <w:pPr>
        <w:jc w:val="start"/>
        <w:bidi/>
      </w:pPr>
      <w:r>
        <w:rPr>
          <w:sz w:val="24"/>
          <w:szCs w:val="24"/>
          <w:b w:val="1"/>
          <w:bCs w:val="1"/>
          <w:rtl/>
        </w:rPr>
        <w:t xml:space="preserve">
إتمام الأعلام،(دار صادر - بيروت،1999،ط 1،ج 1،ص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2026-05-14T13:04:26+03:00</dcterms:created>
  <dcterms:modified xsi:type="dcterms:W3CDTF">2026-05-14T13:04:26+03:00</dcterms:modified>
</cp:coreProperties>
</file>

<file path=docProps/custom.xml><?xml version="1.0" encoding="utf-8"?>
<Properties xmlns="http://schemas.openxmlformats.org/officeDocument/2006/custom-properties" xmlns:vt="http://schemas.openxmlformats.org/officeDocument/2006/docPropsVTypes"/>
</file>