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إبراهيم بن صالح بن علي بن عبد الله ابن عباس: أمير هاشمي، كان يوصف بالعقل والدهاء. ولاه المهدي العباسي ادارة مصر ثم الجزيرة وأخيرا عهد إليه بإمارة دمشق وما يليها والأردن وما حوله وجزيرة قبرس، فبقي إلى ان مات المهدي (سنة 169 هـ) وخلفه الهادي فأقر إبراهيم على أعماله ن ومات الهادي (سنة 170 هـ) فولي الخلافة هارون الرشيد ن فعزله وولى غيره مدة سنتين شبت في خلالهما نار الفتن بين القيسية واليمانية فأعاده إلى إمارته، فأقر الامن. وأعيد إلى ولاية مصر سنة 176 هـ ، فتوفي فيها.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2026-06-30T17:48:57+03:00</dcterms:created>
  <dcterms:modified xsi:type="dcterms:W3CDTF">2026-06-30T17:48:57+03:00</dcterms:modified>
</cp:coreProperties>
</file>

<file path=docProps/custom.xml><?xml version="1.0" encoding="utf-8"?>
<Properties xmlns="http://schemas.openxmlformats.org/officeDocument/2006/custom-properties" xmlns:vt="http://schemas.openxmlformats.org/officeDocument/2006/docPropsVTypes"/>
</file>