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هدوقة
</w:t>
      </w:r>
    </w:p>
    <w:p>
      <w:pPr>
        <w:jc w:val="start"/>
        <w:bidi/>
      </w:pPr>
      <w:r>
        <w:rPr>
          <w:rFonts w:ascii="arial" w:hAnsi="arial" w:eastAsia="arial" w:cs="arial"/>
          <w:sz w:val="28"/>
          <w:szCs w:val="28"/>
          <w:b w:val="1"/>
          <w:bCs w:val="1"/>
          <w:rtl/>
        </w:rPr>
        <w:t xml:space="preserve">هدوقة
</w:t>
      </w:r>
    </w:p>
    <w:p>
      <w:pPr/>
      <w:r>
        <w:rPr/>
        <w:t xml:space="preserve">هدوقة  عبد الحميد هدوقة: روائي قاص. ولد في اسطيف بالجزائر، وتعلم بها وبالزيتونة في تونس. ترأس الإذاعة العربية لجبهة التحرير الشعبية، وظل بها حتى الاستقلال، وتولى مسؤولية المؤسسة الوطنية للكتاب، إلى جانب كونه أمينا عاما مساعدا لاتحاد الكتاب ورئيسا للمجلس الوطني الجزائري. من أعماله (ريح الجنوب)، (السراب) روايتان، (ظلال جزائرية)، (الكاتب وقصص أخرى) مجموعتا قصص، (الأرواح الشاغرة) شعره. وله دراسات وتمثيليات إذاعية.</w:t>
      </w:r>
    </w:p>
    <w:p/>
    <w:p>
      <w:pPr>
        <w:jc w:val="start"/>
        <w:bidi/>
      </w:pPr>
      <w:r>
        <w:rPr>
          <w:sz w:val="24"/>
          <w:szCs w:val="24"/>
          <w:b w:val="1"/>
          <w:bCs w:val="1"/>
          <w:rtl/>
        </w:rPr>
        <w:t xml:space="preserve">
إتمام الأعلام،(دار صادر - بيروت،1999،ط 1،ج 1،ص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2026-05-14T11:48:23+03:00</dcterms:created>
  <dcterms:modified xsi:type="dcterms:W3CDTF">2026-05-14T11:48:23+03:00</dcterms:modified>
</cp:coreProperties>
</file>

<file path=docProps/custom.xml><?xml version="1.0" encoding="utf-8"?>
<Properties xmlns="http://schemas.openxmlformats.org/officeDocument/2006/custom-properties" xmlns:vt="http://schemas.openxmlformats.org/officeDocument/2006/docPropsVTypes"/>
</file>