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عيسى
</w:t>
      </w:r>
    </w:p>
    <w:p>
      <w:pPr>
        <w:jc w:val="start"/>
        <w:bidi/>
      </w:pPr>
      <w:r>
        <w:rPr>
          <w:rFonts w:ascii="arial" w:hAnsi="arial" w:eastAsia="arial" w:cs="arial"/>
          <w:sz w:val="28"/>
          <w:szCs w:val="28"/>
          <w:b w:val="1"/>
          <w:bCs w:val="1"/>
          <w:rtl/>
        </w:rPr>
        <w:t xml:space="preserve">عبد الجليل عيسى
</w:t>
      </w:r>
    </w:p>
    <w:p>
      <w:pPr/>
      <w:r>
        <w:rPr/>
        <w:t xml:space="preserve">عبد الجليل عيسى  عبد الجليل عيسى: من علماء الأزهر. ولد بمحافظة كفر الشيخ بمصر وحفظ القرآن الكريم ولما نال الشهادة العالمية الأزهرية درس فيه ثم اختير عميدا لكلية أصول الدين فعميدا لكلية اللغة العربية، كما اختير عضوا بمجمع البحوث الإسلامية ولجنة الفتوى والمجلس الأعلى للشؤون الإسلامية. فصل من الأزهر زمن الملك فؤاد مع زملاءه الذي احتجوا على الممارسات الوحشية للاستعمار الإيطالي في ليبيا إثر إعدام عمر المختار. ألف (تيسير التفسير)، (المصحف الميسر)، (اجتهاد الرسول)، (ما لا يجوز فيه الخلاف بين المسلمين)، (صفوة صحيح البخاري) 4ج.</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عيسى حرب 
</w:t>
      </w:r>
    </w:p>
    <w:p>
      <w:pPr/>
      <w:r>
        <w:rPr/>
        <w:t xml:space="preserve">الشيخ الأزهري الجليل، العالم المفسر.</w:t>
      </w:r>
    </w:p>
    <w:p/>
    <w:p>
      <w:pPr/>
      <w:r>
        <w:rPr/>
        <w:t xml:space="preserve">ولد في محافظة كفر الشيخ، بمصر، وحصل على عالمية الأزهر عام 1914 ثم على عضوية كل من مجمع البحوث الإسلامية في مطلع السبعينات، وعضوية لجنة الفتوى بالأزهر، وعضوية المجلس الأعلى للثقافة.</w:t>
      </w:r>
    </w:p>
    <w:p/>
    <w:p>
      <w:pPr/>
      <w:r>
        <w:rPr/>
        <w:t xml:space="preserve">وعين عميداً لكلية أصول الدين في منتصف الأربعينات الميلادية، كما عين عميداً لكلية اللغة العربية في نهايتها مدة خمس سنوات.</w:t>
      </w:r>
    </w:p>
    <w:p/>
    <w:p>
      <w:pPr/>
      <w:r>
        <w:rPr/>
        <w:t xml:space="preserve">كتاباً جانب بحوثه المكثفة في علوم الدين قدم للمكتبة الإسلامية العديد من المؤلفات القيمة، ويأتي في مقدمتها كتابه ’’صفوة صحيح البخاري’’ في أربعة أجزاء، وكتابه ’’تيسير التفسير’’ الذي احتوى على تفسير كامل للقرآن الكريم.</w:t>
      </w:r>
    </w:p>
    <w:p/>
    <w:p>
      <w:pPr/>
      <w:r>
        <w:rPr/>
        <w:t xml:space="preserve">ومن كتبه أيضاً:</w:t>
      </w:r>
    </w:p>
    <w:p/>
    <w:p>
      <w:pPr/>
      <w:r>
        <w:rPr/>
        <w:t xml:space="preserve">المصحف الميسر. - ط 3 - القاهرة: دار القلم، 1385 هـ، 836 ص.</w:t>
      </w:r>
    </w:p>
    <w:p/>
    <w:p>
      <w:pPr/>
      <w:r>
        <w:rPr/>
        <w:t xml:space="preserve">- تيسير القرآن الكريم للقراءة والفهم المستقيم. - د. م. د. ن، 1377 هـ.</w:t>
      </w:r>
    </w:p>
    <w:p/>
    <w:p>
      <w:pPr/>
      <w:r>
        <w:rPr/>
        <w:t xml:space="preserve">- اجتهاد الرسول - صلى الله عليه وسلم -. - الكويت: دار البيان، 1389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عيسى أبو النصر 
</w:t>
      </w:r>
    </w:p>
    <w:p>
      <w:pPr/>
      <w:r>
        <w:rPr/>
        <w:t xml:space="preserve">عبد الجليل عيسى أبو النصر = عبد الجليل عيسى حرب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2026-05-14T11:59:36+03:00</dcterms:created>
  <dcterms:modified xsi:type="dcterms:W3CDTF">2026-05-14T11:59:36+03:00</dcterms:modified>
</cp:coreProperties>
</file>

<file path=docProps/custom.xml><?xml version="1.0" encoding="utf-8"?>
<Properties xmlns="http://schemas.openxmlformats.org/officeDocument/2006/custom-properties" xmlns:vt="http://schemas.openxmlformats.org/officeDocument/2006/docPropsVTypes"/>
</file>