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شلبي
</w:t>
      </w:r>
    </w:p>
    <w:p>
      <w:pPr>
        <w:jc w:val="start"/>
        <w:bidi/>
      </w:pPr>
      <w:r>
        <w:rPr>
          <w:rFonts w:ascii="arial" w:hAnsi="arial" w:eastAsia="arial" w:cs="arial"/>
          <w:sz w:val="28"/>
          <w:szCs w:val="28"/>
          <w:b w:val="1"/>
          <w:bCs w:val="1"/>
          <w:rtl/>
        </w:rPr>
        <w:t xml:space="preserve">شلبي
</w:t>
      </w:r>
    </w:p>
    <w:p>
      <w:pPr/>
      <w:r>
        <w:rPr/>
        <w:t xml:space="preserve">شلبي  عبد الجليل شلبي: عالم داعية من أهالي مصر. نال الشهادة العالمية من كلية اللغة العربية بالأزهر، ونال من غيره الليسانس ثم الماجستير. وحصل على درجة الدكتوراه في الأديان المقارنة من جامعة لندن. تولى الأمانة العامة لمجمع البحوث الإسلامية، وكان عميدا لمعهد إعداد الدعاة. من مؤلفاته العديدة (مختصر أصول الفقه)، (الخطابة وإعداد الخطيب)، (عظماء قادة الأديان)، (رد على مفتريات المبشرين على الإسلام)، (معاني القرآن وإعرابه) للزجاج (الإرساليات التبشيرية)، (الشيوعية والشيوعيون)، (معركة التبشير والإسلام). واشتهر بردوده على المنصرين من خلال الصحافة وغيرها. توفي عن عمر يناهز ثمانين عاما.</w:t>
      </w:r>
    </w:p>
    <w:p/>
    <w:p>
      <w:pPr>
        <w:jc w:val="start"/>
        <w:bidi/>
      </w:pPr>
      <w:r>
        <w:rPr>
          <w:sz w:val="24"/>
          <w:szCs w:val="24"/>
          <w:b w:val="1"/>
          <w:bCs w:val="1"/>
          <w:rtl/>
        </w:rPr>
        <w:t xml:space="preserve">
إتمام الأعلام،(دار صادر - بيروت،1999،ط 1،ج 1،ص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2026-05-14T11:48:13+03:00</dcterms:created>
  <dcterms:modified xsi:type="dcterms:W3CDTF">2026-05-14T11:48:13+03:00</dcterms:modified>
</cp:coreProperties>
</file>

<file path=docProps/custom.xml><?xml version="1.0" encoding="utf-8"?>
<Properties xmlns="http://schemas.openxmlformats.org/officeDocument/2006/custom-properties" xmlns:vt="http://schemas.openxmlformats.org/officeDocument/2006/docPropsVTypes"/>
</file>