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أديب نظمي
</w:t>
      </w:r>
    </w:p>
    <w:p>
      <w:pPr>
        <w:jc w:val="start"/>
        <w:bidi/>
      </w:pPr>
      <w:r>
        <w:rPr>
          <w:rFonts w:ascii="arial" w:hAnsi="arial" w:eastAsia="arial" w:cs="arial"/>
          <w:sz w:val="28"/>
          <w:szCs w:val="28"/>
          <w:b w:val="1"/>
          <w:bCs w:val="1"/>
          <w:rtl/>
        </w:rPr>
        <w:t xml:space="preserve">أديب نظمي
</w:t>
      </w:r>
    </w:p>
    <w:p>
      <w:pPr/>
      <w:r>
        <w:rPr/>
        <w:t xml:space="preserve">أديب نظمي  أديب نظمي الطناحي المصري ثم الدمشقي: صحفي أديب. ساعد في تحرير جريدة ’’ الشام’’ الرسمية، أول صدورها بدمشق. وعين رئيسا لكتاب محكمة الاستئناف بولاية سورية في أواخر العهد العثماني. وهذب رسالة ’’ الأصداف والدرر - ط) ونشرها سنة 1302 وعلت له شهرة. وتزوج بالأديبة المؤرخة زينب فواز، وافترقا. وأصدر جريدة ’’ الكائنات’’ أسبوعية قبل الحرب العامة الأولى. ومرض وأقعد. ولما دخلت طلائع العرب والإنكليز دمشق خرج على كرسي متحرك إلى صحن داره فحامت طائرة عثمانية وألقت قنبلة أصابته شطاياها، وكانت القنبلة الفريدة التي ألقيت على دمشق طول مدة الحرب، فقتلته. </w:t>
      </w:r>
    </w:p>
    <w:p>
      <w:pPr>
        <w:jc w:val="start"/>
        <w:bidi/>
      </w:pPr>
      <w:r>
        <w:rPr>
          <w:sz w:val="24"/>
          <w:szCs w:val="24"/>
          <w:b w:val="1"/>
          <w:bCs w:val="1"/>
          <w:rtl/>
        </w:rPr>
        <w:t xml:space="preserve">
الأعلام،(دار العلم للملايين - بيروت،2002،ط 15،ج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2026-07-05T01:52:07+03:00</dcterms:created>
  <dcterms:modified xsi:type="dcterms:W3CDTF">2026-07-05T01:52:07+03:00</dcterms:modified>
</cp:coreProperties>
</file>

<file path=docProps/custom.xml><?xml version="1.0" encoding="utf-8"?>
<Properties xmlns="http://schemas.openxmlformats.org/officeDocument/2006/custom-properties" xmlns:vt="http://schemas.openxmlformats.org/officeDocument/2006/docPropsVTypes"/>
</file>