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صقر الرشود
</w:t>
      </w:r>
    </w:p>
    <w:p>
      <w:pPr>
        <w:jc w:val="start"/>
        <w:bidi/>
      </w:pPr>
      <w:r>
        <w:rPr>
          <w:rFonts w:ascii="arial" w:hAnsi="arial" w:eastAsia="arial" w:cs="arial"/>
          <w:sz w:val="28"/>
          <w:szCs w:val="28"/>
          <w:b w:val="1"/>
          <w:bCs w:val="1"/>
          <w:rtl/>
        </w:rPr>
        <w:t xml:space="preserve">صقر الرشود
</w:t>
      </w:r>
    </w:p>
    <w:p>
      <w:pPr/>
      <w:r>
        <w:rPr/>
        <w:t xml:space="preserve">صقر الرشود  صقر الرشود: من رواد المسرح الوطني الكويتي، شارك في تأسيسه عام 1960، كما شارك في تأسيس مسرح الخليج إعدادا وتأليفا. أخرج كثيرا من المسرحيات ونشر مقالات. ولمحمد حسن عبد الله (صقر الرشود مبدع الرؤية الثانية).</w:t>
      </w:r>
    </w:p>
    <w:p/>
    <w:p>
      <w:pPr>
        <w:jc w:val="start"/>
        <w:bidi/>
      </w:pPr>
      <w:r>
        <w:rPr>
          <w:sz w:val="24"/>
          <w:szCs w:val="24"/>
          <w:b w:val="1"/>
          <w:bCs w:val="1"/>
          <w:rtl/>
        </w:rPr>
        <w:t xml:space="preserve">
إتمام الأعلام،(دار صادر - بيروت،1999،ط 1،ج 1،ص 131)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2026-05-14T10:15:20+03:00</dcterms:created>
  <dcterms:modified xsi:type="dcterms:W3CDTF">2026-05-14T10:15:20+03:00</dcterms:modified>
</cp:coreProperties>
</file>

<file path=docProps/custom.xml><?xml version="1.0" encoding="utf-8"?>
<Properties xmlns="http://schemas.openxmlformats.org/officeDocument/2006/custom-properties" xmlns:vt="http://schemas.openxmlformats.org/officeDocument/2006/docPropsVTypes"/>
</file>