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درويش
</w:t>
      </w:r>
    </w:p>
    <w:p>
      <w:pPr>
        <w:jc w:val="start"/>
        <w:bidi/>
      </w:pPr>
      <w:r>
        <w:rPr>
          <w:rFonts w:ascii="arial" w:hAnsi="arial" w:eastAsia="arial" w:cs="arial"/>
          <w:sz w:val="28"/>
          <w:szCs w:val="28"/>
          <w:b w:val="1"/>
          <w:bCs w:val="1"/>
          <w:rtl/>
        </w:rPr>
        <w:t xml:space="preserve">صالح درويش
</w:t>
      </w:r>
    </w:p>
    <w:p>
      <w:pPr/>
      <w:r>
        <w:rPr/>
        <w:t xml:space="preserve">صالح درويش  صالح درويش: شاعر من لبنان. ولد في طرابلس الشام وتعلم بها وحصل على إجازة باللغة الفرنسية من جامعة دمشق وكان عضو اتحاد الكتاب العرب في سورية. دواوينه (شرر ودم)، (أشياء عذبة)، (فجر الكادحين)، (الإبحار في سنن الدهشة)، (لو تفتحين لي قلب البحر)، (ماء للقتلى)، (ضوضاء الصمت).</w:t>
      </w:r>
    </w:p>
    <w:p/>
    <w:p>
      <w:pPr>
        <w:jc w:val="start"/>
        <w:bidi/>
      </w:pPr>
      <w:r>
        <w:rPr>
          <w:sz w:val="24"/>
          <w:szCs w:val="24"/>
          <w:b w:val="1"/>
          <w:bCs w:val="1"/>
          <w:rtl/>
        </w:rPr>
        <w:t xml:space="preserve">
إتمام الأعلام،(دار صادر - بيروت،1999،ط 1،ج 1،ص 126)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2026-05-14T08:47:45+03:00</dcterms:created>
  <dcterms:modified xsi:type="dcterms:W3CDTF">2026-05-14T08:47:45+03:00</dcterms:modified>
</cp:coreProperties>
</file>

<file path=docProps/custom.xml><?xml version="1.0" encoding="utf-8"?>
<Properties xmlns="http://schemas.openxmlformats.org/officeDocument/2006/custom-properties" xmlns:vt="http://schemas.openxmlformats.org/officeDocument/2006/docPropsVTypes"/>
</file>