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الخريصي
</w:t>
      </w:r>
    </w:p>
    <w:p>
      <w:pPr>
        <w:jc w:val="start"/>
        <w:bidi/>
      </w:pPr>
      <w:r>
        <w:rPr>
          <w:rFonts w:ascii="arial" w:hAnsi="arial" w:eastAsia="arial" w:cs="arial"/>
          <w:sz w:val="28"/>
          <w:szCs w:val="28"/>
          <w:b w:val="1"/>
          <w:bCs w:val="1"/>
          <w:rtl/>
        </w:rPr>
        <w:t xml:space="preserve">الخريصي
</w:t>
      </w:r>
    </w:p>
    <w:p>
      <w:pPr/>
      <w:r>
        <w:rPr/>
        <w:t xml:space="preserve">الخريصي  صالح بن أحمد عبد الله الخريصي: عالم زاهد، من رؤساء القضاة. ولد في القصيم بالسعودية، وقرأ على علماء بلده. تولى القضاء قرابة خمسين عاما. وتنقل في وظائفه حتى أصبح رئيس المحاكم بالقصيم، وأقرأ. عرف بالصلاح حتى قال عنه الملك فيصل بن عبد العزيز (هذا ليس هذا زمانه.. هذا زمانه السلف) كان لا يدع الحج والعمرة ولا يدع صيام ثلاثة أيام من كل شهر ولا قيام الليل سفرا ولا حضرا. له رسائل منها (تذكير ونصيحة)، (نصيحة شهر رمضان المبارك)، (ختمة القرآن الكريم).</w:t>
      </w:r>
    </w:p>
    <w:p/>
    <w:p>
      <w:pPr>
        <w:jc w:val="start"/>
        <w:bidi/>
      </w:pPr>
      <w:r>
        <w:rPr>
          <w:sz w:val="24"/>
          <w:szCs w:val="24"/>
          <w:b w:val="1"/>
          <w:bCs w:val="1"/>
          <w:rtl/>
        </w:rPr>
        <w:t xml:space="preserve">
إتمام الأعلام،(دار صادر - بيروت،1999،ط 1،ج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2026-05-14T08:57:13+03:00</dcterms:created>
  <dcterms:modified xsi:type="dcterms:W3CDTF">2026-05-14T08:57:13+03:00</dcterms:modified>
</cp:coreProperties>
</file>

<file path=docProps/custom.xml><?xml version="1.0" encoding="utf-8"?>
<Properties xmlns="http://schemas.openxmlformats.org/officeDocument/2006/custom-properties" xmlns:vt="http://schemas.openxmlformats.org/officeDocument/2006/docPropsVTypes"/>
</file>