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رشيدات
</w:t>
      </w:r>
    </w:p>
    <w:p>
      <w:pPr>
        <w:jc w:val="start"/>
        <w:bidi/>
      </w:pPr>
      <w:r>
        <w:rPr>
          <w:rFonts w:ascii="arial" w:hAnsi="arial" w:eastAsia="arial" w:cs="arial"/>
          <w:sz w:val="28"/>
          <w:szCs w:val="28"/>
          <w:b w:val="1"/>
          <w:bCs w:val="1"/>
          <w:rtl/>
        </w:rPr>
        <w:t xml:space="preserve">شفيق رشيدات
</w:t>
      </w:r>
    </w:p>
    <w:p>
      <w:pPr/>
      <w:r>
        <w:rPr/>
        <w:t xml:space="preserve">شفيق رشيدات  شفيق رشيدات: مؤرخ أديب قانوني من وزراء الأردن. ولد بإربد وتعلم بها وبالسلط، والتحق بكلية الحقوق في الجامعة السورية فتخرج بها، ثم عمل بالمحاماة في مسقط رأسه. أسس نادي اليرموك الثقافي الرياضي، وفاز بعضوية مجلس البلدية في إربد، ثم انتخب نائبا عن محافظتها، فكان مقررا للجنة القانونية في مجلس النواب. واختير نقيبا للمحامين الأردنيين عام 1953، وعين وزيرا للعدل والمواصلات. من مؤلفاته المطبوعة (فلسطين تاريخا وعبرة ومصيرا)، (عربستان الجزء العربي المغتصب)، (الطريق الصحيح للحل العادل في الشرق الأوسط). وهذا الأخير باللغتين الإنكليزية والفرنسية. (العدوان الصهيوني والقانون الدولي)، (المقاومة الفلسطينية وحق تقرير المصير)، (القضية الفلسطينية والقانون الدولي)، (نظام الاستعمار)، (الحريات والقانون)، (الأوضاع القانونية ليهود البلاد العربية)، (الحريات العامة وسيادة القانون في الوطن العربي)، (من نصر رمضان إلى مأساة لبنان)، (مشروع القانون الأساسي والنظام الداخلي لاتحاد المحامين العرب).</w:t>
      </w:r>
    </w:p>
    <w:p/>
    <w:p>
      <w:pPr>
        <w:jc w:val="start"/>
        <w:bidi/>
      </w:pPr>
      <w:r>
        <w:rPr>
          <w:sz w:val="24"/>
          <w:szCs w:val="24"/>
          <w:b w:val="1"/>
          <w:bCs w:val="1"/>
          <w:rtl/>
        </w:rPr>
        <w:t xml:space="preserve">
إتمام الأعلام،(دار صادر - بيروت،1999،ط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شفيق رشيدات 
</w:t>
      </w:r>
    </w:p>
    <w:p>
      <w:pPr/>
      <w:r>
        <w:rPr/>
        <w:t xml:space="preserve">كاتب، سياسي، إداري.</w:t>
      </w:r>
    </w:p>
    <w:p/>
    <w:p>
      <w:pPr/>
      <w:r>
        <w:rPr/>
        <w:t xml:space="preserve">ولد في إربد بالأردن.</w:t>
      </w:r>
    </w:p>
    <w:p/>
    <w:p>
      <w:pPr/>
      <w:r>
        <w:rPr/>
        <w:t xml:space="preserve">تخرج في كلية الحقوق بدمشق سنة 1941 م، تقلد مناصب كثيرة، أبرزها وزيراً للعدل والمواصلات في حكومة فوزي الملقي. وهو من مؤسسي الحزب الوطني الاشتراكي.</w:t>
      </w:r>
    </w:p>
    <w:p/>
    <w:p>
      <w:pPr/>
      <w:r>
        <w:rPr/>
        <w:t xml:space="preserve">من مؤلفاته:</w:t>
      </w:r>
    </w:p>
    <w:p/>
    <w:p>
      <w:pPr/>
      <w:r>
        <w:rPr/>
        <w:t xml:space="preserve">فلسطين: تاريخاً وعبرة ومصيراً، عربستان: الجزء العربي المغتصب، العدوان الصهيوني والقانون الدولي، الطريق الصحيح للحل العادل في الشرق الأوسط، المقاومة الفلسطينية وحق تقرير المصير، القضية الفلسطينية والقانون الدولي، نظام الاستعمار، الحريات والقانون، الأوضاع القانونية ليهود البلاد العربية، الحريات العامة وسيادة القانون في الوطن العربي، من نصر رمضان إلى مأساة لبنان، مشروع القانون الأساسي والنظام الداخلي لاتحاد المحامين العرب.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2026-06-13T18:14:48+03:00</dcterms:created>
  <dcterms:modified xsi:type="dcterms:W3CDTF">2026-06-13T18:14:48+03:00</dcterms:modified>
</cp:coreProperties>
</file>

<file path=docProps/custom.xml><?xml version="1.0" encoding="utf-8"?>
<Properties xmlns="http://schemas.openxmlformats.org/officeDocument/2006/custom-properties" xmlns:vt="http://schemas.openxmlformats.org/officeDocument/2006/docPropsVTypes"/>
</file>