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 غباش
</w:t>
      </w:r>
    </w:p>
    <w:p>
      <w:pPr>
        <w:jc w:val="start"/>
        <w:bidi/>
      </w:pPr>
      <w:r>
        <w:rPr>
          <w:rFonts w:ascii="arial" w:hAnsi="arial" w:eastAsia="arial" w:cs="arial"/>
          <w:sz w:val="28"/>
          <w:szCs w:val="28"/>
          <w:b w:val="1"/>
          <w:bCs w:val="1"/>
          <w:rtl/>
        </w:rPr>
        <w:t xml:space="preserve">سيد غباش
</w:t>
      </w:r>
    </w:p>
    <w:p>
      <w:pPr/>
      <w:r>
        <w:rPr/>
        <w:t xml:space="preserve">سيد غباش  سيد غباش: سياسي إداري. ولد في رأس الخيمة وفقد والديه صغيرا. تعلم بالمدرسة الأحمدية بدبي ثم التحق بجامعة بغداد فنال منها إجازة الهندسة وعمل في الكويت ثم سافر إلى النمسا والتحق بجامعة غراتس ولكنه قطع دراسته فتوجه إلى مدينة دسلدورف الألمانية فعمل هناك مدة ذهب بعدها إلى باريس لاستكمال علومه فوصلته وهو هناك منحة دراسية من الاتحاد السوفييتي السابق فسافر إلى ليننغراد ونال من جامعتها درجة الماجستير في هندسة الموانئ والجسور. ولما قامت الإمارات العربية المتحدة عام 1971 عين وكيلا لوزارة الخارجية ثم اختير وزير دولة للشؤون الخارجية. قتل غيلة في مطار أبو ظبي. ولم يكن هو المقصود.</w:t>
      </w:r>
    </w:p>
    <w:p/>
    <w:p>
      <w:pPr>
        <w:jc w:val="start"/>
        <w:bidi/>
      </w:pPr>
      <w:r>
        <w:rPr>
          <w:sz w:val="24"/>
          <w:szCs w:val="24"/>
          <w:b w:val="1"/>
          <w:bCs w:val="1"/>
          <w:rtl/>
        </w:rPr>
        <w:t xml:space="preserve">
إتمام الأعلام،(دار صادر - بيروت،1999،ط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2026-05-14T07:59:29+03:00</dcterms:created>
  <dcterms:modified xsi:type="dcterms:W3CDTF">2026-05-14T07:59:29+03:00</dcterms:modified>
</cp:coreProperties>
</file>

<file path=docProps/custom.xml><?xml version="1.0" encoding="utf-8"?>
<Properties xmlns="http://schemas.openxmlformats.org/officeDocument/2006/custom-properties" xmlns:vt="http://schemas.openxmlformats.org/officeDocument/2006/docPropsVTypes"/>
</file>