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جلازر
</w:t>
      </w:r>
    </w:p>
    <w:p>
      <w:pPr>
        <w:jc w:val="start"/>
        <w:bidi/>
      </w:pPr>
      <w:r>
        <w:rPr>
          <w:rFonts w:ascii="arial" w:hAnsi="arial" w:eastAsia="arial" w:cs="arial"/>
          <w:sz w:val="28"/>
          <w:szCs w:val="28"/>
          <w:b w:val="1"/>
          <w:bCs w:val="1"/>
          <w:rtl/>
        </w:rPr>
        <w:t xml:space="preserve">جلازر
</w:t>
      </w:r>
    </w:p>
    <w:p>
      <w:pPr/>
      <w:r>
        <w:rPr/>
        <w:t xml:space="preserve">جلازر  إدورد جلازرEdward Glaser: مستشرق ألماني. ولد في بوهيمية، وتوفي في مونيخ. قام بأربع رحلات إلى اليمن، ووصف كثيرا من أحوالها وآثارها. ونشر كتابات حميرية قديمة وآثارا أخرى أفادت في معرفة شئ عن ملوك التبابعة وملوك الحبش الذين استولوا على اليمن بعد نكبة نجران. وجمع نحو 250 مخطوطا من مؤلفات الزيديين، وضعت في مكتبة برلين، كما جميع نحو ألفي كتابة قديمة بينها أحجار منقوشة باعها لمتحفي لندن وفينة. </w:t>
      </w:r>
    </w:p>
    <w:p>
      <w:pPr>
        <w:jc w:val="start"/>
        <w:bidi/>
      </w:pPr>
      <w:r>
        <w:rPr>
          <w:sz w:val="24"/>
          <w:szCs w:val="24"/>
          <w:b w:val="1"/>
          <w:bCs w:val="1"/>
          <w:rtl/>
        </w:rPr>
        <w:t xml:space="preserve">
الأعلام،(دار العلم للملايين - بيروت،2002،ط 15،ج 1،ص 283)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2026-07-05T00:22:12+03:00</dcterms:created>
  <dcterms:modified xsi:type="dcterms:W3CDTF">2026-07-05T00:22:12+03:00</dcterms:modified>
</cp:coreProperties>
</file>

<file path=docProps/custom.xml><?xml version="1.0" encoding="utf-8"?>
<Properties xmlns="http://schemas.openxmlformats.org/officeDocument/2006/custom-properties" xmlns:vt="http://schemas.openxmlformats.org/officeDocument/2006/docPropsVTypes"/>
</file>